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1380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heading=h.gjdgxs" w:id="0"/>
      <w:bookmarkEnd w:id="0"/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sz w:val="20"/>
              <w:szCs w:val="20"/>
              <w:rtl w:val="0"/>
            </w:rPr>
            <w:t xml:space="preserve">「臺北市立美術館歡慶40週年，宣布2024年度重點計畫」媒體用圖圖說對照表</w:t>
          </w:r>
        </w:sdtContent>
      </w:sdt>
    </w:p>
    <w:p w:rsidR="00000000" w:rsidDel="00000000" w:rsidP="00000000" w:rsidRDefault="00000000" w:rsidRPr="00000000" w14:paraId="00000002">
      <w:pPr>
        <w:tabs>
          <w:tab w:val="left" w:leader="none" w:pos="1380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0" w:tblpY="1"/>
        <w:tblW w:w="10524.0" w:type="dxa"/>
        <w:jc w:val="left"/>
        <w:tblBorders>
          <w:top w:color="000000" w:space="0" w:sz="4" w:val="dotted"/>
          <w:left w:color="000000" w:space="0" w:sz="0" w:val="nil"/>
          <w:bottom w:color="000000" w:space="0" w:sz="4" w:val="dotted"/>
          <w:right w:color="000000" w:space="0" w:sz="0" w:val="nil"/>
          <w:insideH w:color="000000" w:space="0" w:sz="4" w:val="dotted"/>
          <w:insideV w:color="000000" w:space="0" w:sz="0" w:val="nil"/>
        </w:tblBorders>
        <w:tblLayout w:type="fixed"/>
        <w:tblLook w:val="0400"/>
      </w:tblPr>
      <w:tblGrid>
        <w:gridCol w:w="5529"/>
        <w:gridCol w:w="4995"/>
        <w:tblGridChange w:id="0">
          <w:tblGrid>
            <w:gridCol w:w="5529"/>
            <w:gridCol w:w="49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8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圖說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0"/>
                    <w:szCs w:val="20"/>
                    <w:rtl w:val="0"/>
                  </w:rPr>
                  <w:t xml:space="preserve">影像</w:t>
                </w:r>
              </w:sdtContent>
            </w:sdt>
          </w:p>
        </w:tc>
      </w:tr>
      <w:tr>
        <w:trPr>
          <w:cantSplit w:val="0"/>
          <w:trHeight w:val="324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(1) 北美館40週年主視覺，圖像由北美館提供。</w:t>
                </w:r>
              </w:sdtContent>
            </w:sdt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(2) 北美館40週年主視覺動態影像。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ind w:right="88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2630541" cy="1755345"/>
                  <wp:effectExtent b="0" l="0" r="0" t="0"/>
                  <wp:docPr id="6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541" cy="1755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「2023北美館日《20+20》」，圖像由北美館(上)及後場音像提供(下)。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2750400" cy="1845060"/>
                  <wp:effectExtent b="0" l="0" r="0" t="0"/>
                  <wp:docPr id="8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00" cy="18450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0" distT="0" distL="0" distR="0">
                  <wp:extent cx="2750400" cy="1832449"/>
                  <wp:effectExtent b="0" l="0" r="0" t="0"/>
                  <wp:docPr id="7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00" cy="18324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「北美館40週年紀念蠟筆禮盒」，圖像由北美館提供。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0" distT="0" distL="0" distR="0">
                  <wp:extent cx="2751432" cy="1840063"/>
                  <wp:effectExtent b="0" l="0" r="0" t="0"/>
                  <wp:docPr id="10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32" cy="1840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ind w:right="88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0"/>
                <w:szCs w:val="20"/>
              </w:rPr>
              <w:drawing>
                <wp:inline distB="0" distT="0" distL="0" distR="0">
                  <wp:extent cx="2750400" cy="1828237"/>
                  <wp:effectExtent b="0" l="0" r="0" t="0"/>
                  <wp:docPr id="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00" cy="18282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5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「北美館TFAM吊飾」，圖像由WU studio提供。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0" distT="0" distL="0" distR="0">
                  <wp:extent cx="2750400" cy="1831296"/>
                  <wp:effectExtent b="0" l="0" r="0" t="0"/>
                  <wp:docPr id="12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00" cy="18312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0" distT="0" distL="0" distR="0">
                  <wp:extent cx="2750400" cy="1828982"/>
                  <wp:effectExtent b="0" l="0" r="0" t="0"/>
                  <wp:docPr id="11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00" cy="18289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「1983-1994展覽資料庫」（網站截圖）。圖像由北美館提供。</w:t>
                </w:r>
              </w:sdtContent>
            </w:sdt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archives.tfam.museum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0" distT="0" distL="0" distR="0">
                  <wp:extent cx="2750400" cy="2944961"/>
                  <wp:effectExtent b="0" l="0" r="0" t="0"/>
                  <wp:docPr id="14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00" cy="29449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2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「活檔案II：1983-1994展覽資料庫」文獻展。圖像由北美館提供。</w:t>
                </w:r>
              </w:sdtContent>
            </w:sdt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archives.tfam.museum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ind w:right="88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0" distT="0" distL="0" distR="0">
                  <wp:extent cx="2716766" cy="1811006"/>
                  <wp:effectExtent b="0" l="0" r="0" t="0"/>
                  <wp:docPr id="13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766" cy="18110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剛落成的臺北市立美術館，約1983，將於「摩登生活：臺灣建築1949–1983」展出。©北美館，圖像由北美館提供。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0" distT="0" distL="0" distR="0">
                  <wp:extent cx="2750400" cy="1795496"/>
                  <wp:effectExtent b="0" l="0" r="0" t="0"/>
                  <wp:docPr id="17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00" cy="17954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「摩登生活：臺灣建築1949–1983」</w:t>
                </w:r>
              </w:sdtContent>
            </w:sdt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林肯大廈和準備拆遷的林安泰古厝，1978。©外交部，圖像由北美館提供。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ind w:right="880"/>
              <w:jc w:val="center"/>
              <w:rPr>
                <w:rFonts w:ascii="Times New Roman" w:cs="Times New Roman" w:eastAsia="Times New Roman" w:hAnsi="Times New Roman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0" distT="0" distL="0" distR="0">
                  <wp:extent cx="2750400" cy="2776786"/>
                  <wp:effectExtent b="0" l="0" r="0" t="0"/>
                  <wp:docPr id="1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00" cy="27767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「威廉．肯特里奇William Kentridge」</w:t>
                </w:r>
              </w:sdtContent>
            </w:sdt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威廉．肯特里奇，《媽媽您別擔心》，2022，印度墨、彩色鉛筆手工麻纖紙粗畫布托裱，228.7 × 191.7公分。©威廉．肯特里奇，圖像由藝術家及北美館提供。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ind w:right="88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0" distT="0" distL="0" distR="0">
                  <wp:extent cx="3042000" cy="3587510"/>
                  <wp:effectExtent b="0" l="0" r="0" t="0"/>
                  <wp:docPr id="16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35875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「威廉．肯特里奇William Kentridge」</w:t>
                </w:r>
              </w:sdtContent>
            </w:sdt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威廉．肯特里奇，《樣板劄記》（影片截圖），2015，三頻高清影片裝置，11分14秒。©威廉．肯特里奇，圖像由藝術家及北美館提供。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056313" cy="1715728"/>
                  <wp:effectExtent b="0" l="0" r="0" t="0"/>
                  <wp:docPr id="18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313" cy="17157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 2024「第60屆威尼斯國際美術雙年展」台灣館</w:t>
                </w:r>
              </w:sdtContent>
            </w:sdt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袁廣鳴，《日常戰爭》，同展名新作。©袁廣鳴，圖像由藝術家及北美館提供。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ind w:right="88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0" distT="0" distL="0" distR="0">
                  <wp:extent cx="3042000" cy="1714425"/>
                  <wp:effectExtent b="0" l="0" r="0" t="0"/>
                  <wp:docPr id="19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714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 2024「第60屆威尼斯國際美術雙年展」台灣館</w:t>
                </w:r>
              </w:sdtContent>
            </w:sdt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袁廣鳴，《日常演習》，2018。 ©袁廣鳴，圖像由藝術家及北美館提供。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0" distT="0" distL="0" distR="0">
                  <wp:extent cx="3042000" cy="1698511"/>
                  <wp:effectExtent b="0" l="0" r="0" t="0"/>
                  <wp:docPr id="21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6985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 「飛地：一部自傳的誕生」</w:t>
                </w:r>
              </w:sdtContent>
            </w:sdt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李錦繡，《容合、相待、彩虹曲》，2002，壓克力顏料、畫布，145 × 90 公分（x3），臺北市立美術館典藏。©北美館，圖像由北美館提供。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0" distT="0" distL="0" distR="0">
                  <wp:extent cx="3034665" cy="1583690"/>
                  <wp:effectExtent b="0" l="0" r="0" t="0"/>
                  <wp:docPr id="22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65" cy="15836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 「飛地：一部自傳的誕生」</w:t>
                </w:r>
              </w:sdtContent>
            </w:sdt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陳幸婉，《天圓地方AB021》，1994，棉布、墨汁、裱貼，246.5 × 351.5公分，臺北市立美術館典藏。©北美館，圖像由北美館提供。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0" distT="0" distL="0" distR="0">
                  <wp:extent cx="3034665" cy="2261870"/>
                  <wp:effectExtent b="0" l="0" r="0" t="0"/>
                  <wp:docPr id="23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65" cy="22618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「膠彩．台灣」（暫名）</w:t>
                </w:r>
              </w:sdtContent>
            </w:sdt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黃靜山，《南國之船》，1941，膠彩紙本，150 × 328.5 公分，臺北市立美術館典藏。©北美館，圖像由北美館提供。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0" distT="0" distL="0" distR="0">
                  <wp:extent cx="3042000" cy="1376225"/>
                  <wp:effectExtent b="0" l="0" r="0" t="0"/>
                  <wp:docPr id="24" name="image25.jpg"/>
                  <a:graphic>
                    <a:graphicData uri="http://schemas.openxmlformats.org/drawingml/2006/picture">
                      <pic:pic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376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「膠彩．台灣」（暫名）</w:t>
                </w:r>
              </w:sdtContent>
            </w:sdt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盧雲生，《梨子棚》，1934，膠彩絹本，207 × 125.5 公分，臺北市立美術館典藏。©北美館，圖像由北美館提供。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0" distT="0" distL="0" distR="0">
                  <wp:extent cx="1800000" cy="2997740"/>
                  <wp:effectExtent b="0" l="0" r="0" t="0"/>
                  <wp:docPr id="25" name="image26.jpg"/>
                  <a:graphic>
                    <a:graphicData uri="http://schemas.openxmlformats.org/drawingml/2006/picture">
                      <pic:pic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9977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 「許雨仁回顧展」（暫名）</w:t>
                </w:r>
              </w:sdtContent>
            </w:sdt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許雨仁，《石壓著更多根的生長》，2007，紙、墨。©藝術家，圖像由藝術家提供。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0" distT="0" distL="0" distR="0">
                  <wp:extent cx="1800000" cy="3276459"/>
                  <wp:effectExtent b="0" l="0" r="0" t="0"/>
                  <wp:docPr id="26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2764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229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「許雨仁回顧展」（暫名）</w:t>
                </w:r>
              </w:sdtContent>
            </w:sdt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許雨仁，《阿嬤的藍衫》，Ca. 1979，粉蠟筆、紙。</w:t>
                </w:r>
              </w:sdtContent>
            </w:sdt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©藝術家，圖像由北美館提供。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ind w:right="88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815884" cy="2523064"/>
                  <wp:effectExtent b="0" l="0" r="0" t="0"/>
                  <wp:docPr id="1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7"/>
                          <a:srcRect b="7893" l="7569" r="6440" t="6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84" cy="25230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39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倪祥，《大家都來看你了》，2022。©倪祥，圖像由藝術家提供。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ind w:right="88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0" distT="0" distL="0" distR="0">
                  <wp:extent cx="3042000" cy="1710658"/>
                  <wp:effectExtent b="0" l="0" r="0" t="0"/>
                  <wp:docPr id="2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00" cy="17106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39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陳以書，《假山水》，2022。©陳以書，圖像由藝術家提供。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0" distT="0" distL="0" distR="0">
                  <wp:extent cx="1948728" cy="2685293"/>
                  <wp:effectExtent b="0" l="0" r="0" t="0"/>
                  <wp:docPr id="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728" cy="26852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39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徐瑞憲，《Between II》，2023。©徐瑞憲，圖像由藝術家提供。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0" distT="0" distL="0" distR="0">
                  <wp:extent cx="2102217" cy="2893417"/>
                  <wp:effectExtent b="0" l="0" r="0" t="0"/>
                  <wp:docPr id="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217" cy="28934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6" w:right="0" w:hanging="392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蔡咅璟，《帝國的標本》，2023。©蔡咅璟，圖像由藝術家提供。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0" distT="0" distL="0" distR="0">
                  <wp:extent cx="3025140" cy="2023110"/>
                  <wp:effectExtent b="0" l="0" r="0" t="0"/>
                  <wp:docPr id="5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20231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tabs>
          <w:tab w:val="left" w:leader="none" w:pos="5447"/>
        </w:tabs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32" w:type="default"/>
      <w:footerReference r:id="rId33" w:type="default"/>
      <w:pgSz w:h="16838" w:w="11906" w:orient="portrait"/>
      <w:pgMar w:bottom="1134" w:top="1134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PMingLiu"/>
  <w:font w:name="Times New Roman"/>
  <w:font w:name="Gungsuh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/9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4482465</wp:posOffset>
          </wp:positionH>
          <wp:positionV relativeFrom="paragraph">
            <wp:posOffset>-138429</wp:posOffset>
          </wp:positionV>
          <wp:extent cx="1271270" cy="213360"/>
          <wp:effectExtent b="0" l="0" r="0" t="0"/>
          <wp:wrapSquare wrapText="bothSides" distB="0" distT="0" distL="114300" distR="114300"/>
          <wp:docPr descr="D:\推廣組\推廣組舊檔\圖檔\館徽+中英.tif" id="20" name="image16.png"/>
          <a:graphic>
            <a:graphicData uri="http://schemas.openxmlformats.org/drawingml/2006/picture">
              <pic:pic>
                <pic:nvPicPr>
                  <pic:cNvPr descr="D:\推廣組\推廣組舊檔\圖檔\館徽+中英.tif" id="0" name="image1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1270" cy="21336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960" w:hanging="480"/>
      </w:pPr>
      <w:rPr>
        <w:i w:val="0"/>
      </w:rPr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80" w:before="180" w:line="720" w:lineRule="auto"/>
    </w:pPr>
    <w:rPr>
      <w:rFonts w:ascii="Cambria" w:cs="Cambria" w:eastAsia="Cambria" w:hAnsi="Cambria"/>
      <w:b w:val="1"/>
      <w:sz w:val="52"/>
      <w:szCs w:val="52"/>
    </w:rPr>
  </w:style>
  <w:style w:type="paragraph" w:styleId="Heading2">
    <w:name w:val="heading 2"/>
    <w:basedOn w:val="Normal"/>
    <w:next w:val="Normal"/>
    <w:pPr>
      <w:widowControl w:val="1"/>
    </w:pPr>
    <w:rPr>
      <w:rFonts w:ascii="PMingLiu" w:cs="PMingLiu" w:eastAsia="PMingLiu" w:hAnsi="PMingLiu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spacing w:after="60" w:lineRule="auto"/>
      <w:jc w:val="center"/>
    </w:pPr>
    <w:rPr>
      <w:rFonts w:ascii="Cambria" w:cs="Cambria" w:eastAsia="Cambria" w:hAnsi="Cambria"/>
      <w:i w:val="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jpg"/><Relationship Id="rId22" Type="http://schemas.openxmlformats.org/officeDocument/2006/relationships/image" Target="media/image13.jpg"/><Relationship Id="rId21" Type="http://schemas.openxmlformats.org/officeDocument/2006/relationships/image" Target="media/image20.jpg"/><Relationship Id="rId24" Type="http://schemas.openxmlformats.org/officeDocument/2006/relationships/image" Target="media/image25.jpg"/><Relationship Id="rId23" Type="http://schemas.openxmlformats.org/officeDocument/2006/relationships/image" Target="media/image1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jpg"/><Relationship Id="rId26" Type="http://schemas.openxmlformats.org/officeDocument/2006/relationships/image" Target="media/image19.jpg"/><Relationship Id="rId25" Type="http://schemas.openxmlformats.org/officeDocument/2006/relationships/image" Target="media/image26.jpg"/><Relationship Id="rId28" Type="http://schemas.openxmlformats.org/officeDocument/2006/relationships/image" Target="media/image23.jpg"/><Relationship Id="rId27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7.jpg"/><Relationship Id="rId7" Type="http://schemas.openxmlformats.org/officeDocument/2006/relationships/image" Target="media/image21.png"/><Relationship Id="rId8" Type="http://schemas.openxmlformats.org/officeDocument/2006/relationships/image" Target="media/image14.jpg"/><Relationship Id="rId31" Type="http://schemas.openxmlformats.org/officeDocument/2006/relationships/image" Target="media/image11.jpg"/><Relationship Id="rId30" Type="http://schemas.openxmlformats.org/officeDocument/2006/relationships/image" Target="media/image6.jpg"/><Relationship Id="rId11" Type="http://schemas.openxmlformats.org/officeDocument/2006/relationships/image" Target="media/image4.jpg"/><Relationship Id="rId33" Type="http://schemas.openxmlformats.org/officeDocument/2006/relationships/footer" Target="footer1.xml"/><Relationship Id="rId10" Type="http://schemas.openxmlformats.org/officeDocument/2006/relationships/image" Target="media/image2.jpg"/><Relationship Id="rId32" Type="http://schemas.openxmlformats.org/officeDocument/2006/relationships/header" Target="header1.xml"/><Relationship Id="rId13" Type="http://schemas.openxmlformats.org/officeDocument/2006/relationships/image" Target="media/image22.jpg"/><Relationship Id="rId12" Type="http://schemas.openxmlformats.org/officeDocument/2006/relationships/image" Target="media/image5.jpg"/><Relationship Id="rId15" Type="http://schemas.openxmlformats.org/officeDocument/2006/relationships/image" Target="media/image12.jpg"/><Relationship Id="rId14" Type="http://schemas.openxmlformats.org/officeDocument/2006/relationships/image" Target="media/image15.jpg"/><Relationship Id="rId17" Type="http://schemas.openxmlformats.org/officeDocument/2006/relationships/image" Target="media/image3.jpg"/><Relationship Id="rId16" Type="http://schemas.openxmlformats.org/officeDocument/2006/relationships/image" Target="media/image24.jpg"/><Relationship Id="rId19" Type="http://schemas.openxmlformats.org/officeDocument/2006/relationships/image" Target="media/image9.jpg"/><Relationship Id="rId1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61wwdEw/hr2g6ziB0haqle1V3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MghoLmdqZGd4czgAciExLU9oeUZ1eEFfaWxzTVFfT2JQeF9pNk5fdmpzMXpZdn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