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6D" w:rsidRPr="00AB4EA2" w:rsidRDefault="00A5457F" w:rsidP="00AB4EA2">
      <w:pPr>
        <w:spacing w:line="0" w:lineRule="atLeast"/>
        <w:jc w:val="both"/>
        <w:rPr>
          <w:rFonts w:ascii="微軟正黑體" w:eastAsia="微軟正黑體" w:hAnsi="微軟正黑體" w:cs="Times New Roman"/>
          <w:b/>
          <w:sz w:val="20"/>
          <w:szCs w:val="20"/>
        </w:rPr>
      </w:pPr>
      <w:sdt>
        <w:sdtPr>
          <w:tag w:val="goog_rdk_0"/>
          <w:id w:val="-1252578054"/>
        </w:sdtPr>
        <w:sdtEndPr>
          <w:rPr>
            <w:rFonts w:ascii="微軟正黑體" w:eastAsia="微軟正黑體" w:hAnsi="微軟正黑體"/>
            <w:sz w:val="20"/>
            <w:szCs w:val="20"/>
          </w:rPr>
        </w:sdtEndPr>
        <w:sdtContent>
          <w:r w:rsidR="00BA7900" w:rsidRPr="00AB4EA2">
            <w:rPr>
              <w:rFonts w:ascii="微軟正黑體" w:eastAsia="微軟正黑體" w:hAnsi="微軟正黑體" w:cs="Gungsuh"/>
              <w:b/>
              <w:sz w:val="20"/>
              <w:szCs w:val="20"/>
            </w:rPr>
            <w:t>臺北市立美術館新聞稿</w:t>
          </w:r>
        </w:sdtContent>
      </w:sdt>
    </w:p>
    <w:tbl>
      <w:tblPr>
        <w:tblStyle w:val="afb"/>
        <w:tblW w:w="9341" w:type="dxa"/>
        <w:tblInd w:w="-1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18"/>
        <w:gridCol w:w="5423"/>
      </w:tblGrid>
      <w:tr w:rsidR="00D7316D" w:rsidRPr="00AB4EA2">
        <w:trPr>
          <w:trHeight w:val="424"/>
        </w:trPr>
        <w:tc>
          <w:tcPr>
            <w:tcW w:w="3918" w:type="dxa"/>
            <w:vAlign w:val="center"/>
          </w:tcPr>
          <w:p w:rsidR="00D7316D" w:rsidRPr="00AB4EA2" w:rsidRDefault="00A5457F" w:rsidP="00AB4EA2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tag w:val="goog_rdk_1"/>
                <w:id w:val="-1190911203"/>
              </w:sdtPr>
              <w:sdtEndPr/>
              <w:sdtContent>
                <w:r w:rsidR="00BA7900" w:rsidRPr="00AB4EA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發稿單位：行銷推廣組</w:t>
                </w:r>
              </w:sdtContent>
            </w:sdt>
          </w:p>
        </w:tc>
        <w:tc>
          <w:tcPr>
            <w:tcW w:w="5423" w:type="dxa"/>
            <w:vAlign w:val="center"/>
          </w:tcPr>
          <w:p w:rsidR="00D7316D" w:rsidRPr="00AB4EA2" w:rsidRDefault="00A5457F" w:rsidP="00AB4EA2">
            <w:pPr>
              <w:spacing w:line="0" w:lineRule="atLeast"/>
              <w:ind w:firstLine="4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tag w:val="goog_rdk_2"/>
                <w:id w:val="1811973824"/>
              </w:sdtPr>
              <w:sdtEndPr/>
              <w:sdtContent>
                <w:r w:rsidR="00BA7900" w:rsidRPr="00AB4EA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臺北市立美術館官方網頁：</w:t>
                </w:r>
              </w:sdtContent>
            </w:sdt>
            <w:hyperlink r:id="rId7">
              <w:r w:rsidR="00BA7900" w:rsidRPr="00AB4EA2">
                <w:rPr>
                  <w:rFonts w:ascii="微軟正黑體" w:eastAsia="微軟正黑體" w:hAnsi="微軟正黑體" w:cs="Times New Roman"/>
                  <w:color w:val="0000FF"/>
                  <w:sz w:val="20"/>
                  <w:szCs w:val="20"/>
                  <w:u w:val="single"/>
                </w:rPr>
                <w:t>www.tfam.museum</w:t>
              </w:r>
            </w:hyperlink>
          </w:p>
        </w:tc>
      </w:tr>
      <w:tr w:rsidR="00D7316D" w:rsidRPr="00AB4EA2">
        <w:trPr>
          <w:trHeight w:val="424"/>
        </w:trPr>
        <w:tc>
          <w:tcPr>
            <w:tcW w:w="3918" w:type="dxa"/>
            <w:vAlign w:val="center"/>
          </w:tcPr>
          <w:p w:rsidR="00D7316D" w:rsidRPr="00AB4EA2" w:rsidRDefault="00A5457F" w:rsidP="00AB4EA2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tag w:val="goog_rdk_3"/>
                <w:id w:val="-771776743"/>
              </w:sdtPr>
              <w:sdtEndPr/>
              <w:sdtContent>
                <w:r w:rsidR="00BA7900" w:rsidRPr="00AB4EA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發稿日期：2023/01/07</w:t>
                </w:r>
              </w:sdtContent>
            </w:sdt>
          </w:p>
        </w:tc>
        <w:tc>
          <w:tcPr>
            <w:tcW w:w="5423" w:type="dxa"/>
            <w:vAlign w:val="center"/>
          </w:tcPr>
          <w:p w:rsidR="00D7316D" w:rsidRPr="00AB4EA2" w:rsidRDefault="00A5457F" w:rsidP="00AB4EA2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tag w:val="goog_rdk_4"/>
                <w:id w:val="-367521201"/>
              </w:sdtPr>
              <w:sdtEndPr/>
              <w:sdtContent>
                <w:r w:rsidR="00BA7900" w:rsidRPr="00AB4EA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FB粉絲專頁：臺北市立美術館Taipei Fine Arts Museum</w:t>
                </w:r>
              </w:sdtContent>
            </w:sdt>
          </w:p>
        </w:tc>
      </w:tr>
      <w:tr w:rsidR="00D7316D" w:rsidRPr="00AB4EA2">
        <w:trPr>
          <w:trHeight w:val="100"/>
        </w:trPr>
        <w:tc>
          <w:tcPr>
            <w:tcW w:w="9341" w:type="dxa"/>
            <w:gridSpan w:val="2"/>
            <w:vAlign w:val="center"/>
          </w:tcPr>
          <w:p w:rsidR="00D7316D" w:rsidRPr="00AB4EA2" w:rsidRDefault="00A5457F" w:rsidP="00AB4EA2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FF"/>
                <w:sz w:val="20"/>
                <w:szCs w:val="20"/>
                <w:u w:val="single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tag w:val="goog_rdk_5"/>
                <w:id w:val="-1129698734"/>
              </w:sdtPr>
              <w:sdtEndPr/>
              <w:sdtContent>
                <w:r w:rsidR="00BA7900" w:rsidRPr="00AB4EA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媒體聯絡人：劉惠平 02-2595-7656分機111，</w:t>
                </w:r>
              </w:sdtContent>
            </w:sdt>
            <w:hyperlink r:id="rId8">
              <w:r w:rsidR="00BA7900" w:rsidRPr="00AB4EA2">
                <w:rPr>
                  <w:rFonts w:ascii="微軟正黑體" w:eastAsia="微軟正黑體" w:hAnsi="微軟正黑體" w:cs="Times New Roman"/>
                  <w:color w:val="0000FF"/>
                  <w:sz w:val="20"/>
                  <w:szCs w:val="20"/>
                  <w:u w:val="single"/>
                </w:rPr>
                <w:t>hpliu-fam@gov.taipei</w:t>
              </w:r>
            </w:hyperlink>
          </w:p>
          <w:p w:rsidR="00D7316D" w:rsidRPr="00AB4EA2" w:rsidRDefault="00A5457F" w:rsidP="00AB4EA2">
            <w:pPr>
              <w:widowControl/>
              <w:spacing w:after="240" w:line="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tag w:val="goog_rdk_6"/>
                <w:id w:val="-358121935"/>
              </w:sdtPr>
              <w:sdtEndPr/>
              <w:sdtContent>
                <w:r w:rsidR="00BA7900" w:rsidRPr="00AB4EA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 xml:space="preserve">            </w:t>
                </w:r>
                <w:r w:rsidR="00AB4EA2">
                  <w:rPr>
                    <w:rFonts w:ascii="微軟正黑體" w:eastAsia="微軟正黑體" w:hAnsi="微軟正黑體" w:cs="Gungsuh" w:hint="eastAsia"/>
                    <w:sz w:val="20"/>
                    <w:szCs w:val="20"/>
                  </w:rPr>
                  <w:t xml:space="preserve">            </w:t>
                </w:r>
                <w:r w:rsidR="00BA7900" w:rsidRPr="00AB4EA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高子</w:t>
                </w:r>
                <w:proofErr w:type="gramStart"/>
                <w:r w:rsidR="00BA7900" w:rsidRPr="00AB4EA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>衿</w:t>
                </w:r>
                <w:proofErr w:type="gramEnd"/>
                <w:r w:rsidR="00BA7900" w:rsidRPr="00AB4EA2">
                  <w:rPr>
                    <w:rFonts w:ascii="微軟正黑體" w:eastAsia="微軟正黑體" w:hAnsi="微軟正黑體" w:cs="Gungsuh"/>
                    <w:sz w:val="20"/>
                    <w:szCs w:val="20"/>
                  </w:rPr>
                  <w:t xml:space="preserve"> 02-2595-7656分機110，</w:t>
                </w:r>
              </w:sdtContent>
            </w:sdt>
            <w:hyperlink r:id="rId9">
              <w:r w:rsidR="00BA7900" w:rsidRPr="00AB4EA2">
                <w:rPr>
                  <w:rFonts w:ascii="微軟正黑體" w:eastAsia="微軟正黑體" w:hAnsi="微軟正黑體" w:cs="Times New Roman"/>
                  <w:color w:val="0000FF"/>
                  <w:sz w:val="20"/>
                  <w:szCs w:val="20"/>
                  <w:u w:val="single"/>
                </w:rPr>
                <w:t>tckao-tfam@gov.taipei</w:t>
              </w:r>
            </w:hyperlink>
          </w:p>
        </w:tc>
      </w:tr>
    </w:tbl>
    <w:p w:rsidR="00D7316D" w:rsidRDefault="00BA790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149271" cy="2356891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271" cy="2356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316D" w:rsidRDefault="00D7316D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D7316D" w:rsidRDefault="00A5457F">
      <w:pPr>
        <w:widowControl/>
        <w:jc w:val="center"/>
        <w:rPr>
          <w:rFonts w:ascii="Times New Roman" w:eastAsia="Times New Roman" w:hAnsi="Times New Roman" w:cs="Times New Roman"/>
          <w:b/>
        </w:rPr>
      </w:pPr>
      <w:sdt>
        <w:sdtPr>
          <w:tag w:val="goog_rdk_7"/>
          <w:id w:val="2122723174"/>
        </w:sdtPr>
        <w:sdtEndPr/>
        <w:sdtContent>
          <w:r w:rsidR="00BA7900">
            <w:rPr>
              <w:rFonts w:ascii="Gungsuh" w:eastAsia="Gungsuh" w:hAnsi="Gungsuh" w:cs="Gungsuh"/>
              <w:b/>
            </w:rPr>
            <w:t>現代建築在臺灣的實踐者，追思高而</w:t>
          </w:r>
          <w:proofErr w:type="gramStart"/>
          <w:r w:rsidR="00BA7900">
            <w:rPr>
              <w:rFonts w:ascii="Gungsuh" w:eastAsia="Gungsuh" w:hAnsi="Gungsuh" w:cs="Gungsuh"/>
              <w:b/>
            </w:rPr>
            <w:t>潘</w:t>
          </w:r>
          <w:proofErr w:type="gramEnd"/>
          <w:r w:rsidR="00BA7900">
            <w:rPr>
              <w:rFonts w:ascii="Gungsuh" w:eastAsia="Gungsuh" w:hAnsi="Gungsuh" w:cs="Gungsuh"/>
              <w:b/>
            </w:rPr>
            <w:t>建築師</w:t>
          </w:r>
        </w:sdtContent>
      </w:sdt>
    </w:p>
    <w:p w:rsidR="00D7316D" w:rsidRDefault="00BA7900" w:rsidP="00090217">
      <w:pPr>
        <w:spacing w:before="240" w:line="0" w:lineRule="atLeast"/>
        <w:jc w:val="both"/>
        <w:rPr>
          <w:rFonts w:ascii="微軟正黑體" w:eastAsia="微軟正黑體" w:hAnsi="微軟正黑體" w:cs="微軟正黑體"/>
          <w:color w:val="262626"/>
          <w:sz w:val="22"/>
          <w:szCs w:val="22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高而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潘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建築師於2022年11月14日辭世，享耆壽95歲，建築界深感遺憾與不捨。文化部部長已於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告別式代總統府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頒發褒揚令；為讓建築界與文化界的朋友能共同追思與悼念，王大閎建築研究與保存學會與臺北市立美術館於1月5日共同主辦「走向現代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─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高而潘建築師追思紀念會」以茲紀念，當日有逾百位的好友、同僚與建築文化界人士參與。</w:t>
      </w:r>
    </w:p>
    <w:p w:rsidR="00D7316D" w:rsidRDefault="00BA7900" w:rsidP="00090217">
      <w:pPr>
        <w:spacing w:before="240" w:line="0" w:lineRule="atLeast"/>
        <w:jc w:val="both"/>
        <w:rPr>
          <w:rFonts w:ascii="微軟正黑體" w:eastAsia="微軟正黑體" w:hAnsi="微軟正黑體" w:cs="微軟正黑體"/>
          <w:color w:val="262626"/>
          <w:sz w:val="22"/>
          <w:szCs w:val="22"/>
        </w:rPr>
      </w:pPr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1928年，高而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潘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出生於臺北大稻埕的迪化街，在霞海城隍廟附近有間知名的高源發布莊，即是由他的祖父高地龍創設，亦為當時的望族家庭。膠彩畫家郭雪湖的經典作品《南街殷賑》中，在遠近林立的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招牌間便描繪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了高源發布莊的店招。</w:t>
      </w:r>
    </w:p>
    <w:p w:rsidR="00D7316D" w:rsidRDefault="00BA7900" w:rsidP="00090217">
      <w:pPr>
        <w:spacing w:before="240" w:line="0" w:lineRule="atLeast"/>
        <w:jc w:val="both"/>
        <w:rPr>
          <w:rFonts w:ascii="微軟正黑體" w:eastAsia="微軟正黑體" w:hAnsi="微軟正黑體" w:cs="微軟正黑體"/>
          <w:color w:val="262626"/>
          <w:sz w:val="22"/>
          <w:szCs w:val="22"/>
        </w:rPr>
      </w:pPr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小學至高中，高而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潘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接受了完整的日式教育，1951年畢業於臺南工學院建築系（今國立成功大學），並通過公務人員高等考試建設人員及工業技師考試，曾擔任臺北市建築師公會、中華民國全國建築師公會理事長。他是臺灣第一代本土培養的建築師，即便專業養成在臺灣，日後他的研究路徑卻深受日本建築文化的影響。</w:t>
      </w:r>
    </w:p>
    <w:p w:rsidR="00D7316D" w:rsidRDefault="00BA7900" w:rsidP="00090217">
      <w:pPr>
        <w:spacing w:before="240" w:line="0" w:lineRule="atLeast"/>
        <w:jc w:val="both"/>
        <w:rPr>
          <w:rFonts w:ascii="微軟正黑體" w:eastAsia="微軟正黑體" w:hAnsi="微軟正黑體" w:cs="微軟正黑體"/>
          <w:color w:val="262626"/>
          <w:sz w:val="22"/>
          <w:szCs w:val="22"/>
        </w:rPr>
      </w:pPr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任職基泰工程司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期間（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1957-1966），在主持建築師關頌聲的支持下，1960年遠渡重洋至日本參加東京世界設計會議，並停留了四個月左右，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包含於佐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藤武夫事務所的兩個月，後經臺灣裔日本建築師與建築學者郭茂林推薦，至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前川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國男建築師事務所又待了兩個月，這段不算長的經歷，對當時32歲的高而潘而言，是一段值得珍惜的「留學」歲月。</w:t>
      </w:r>
    </w:p>
    <w:p w:rsidR="00D7316D" w:rsidRDefault="00BA7900" w:rsidP="00090217">
      <w:pPr>
        <w:spacing w:before="240" w:line="0" w:lineRule="atLeast"/>
        <w:jc w:val="both"/>
        <w:rPr>
          <w:rFonts w:ascii="微軟正黑體" w:eastAsia="微軟正黑體" w:hAnsi="微軟正黑體" w:cs="微軟正黑體"/>
          <w:color w:val="262626"/>
          <w:sz w:val="22"/>
          <w:szCs w:val="22"/>
        </w:rPr>
      </w:pPr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高而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潘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39歲時離開基泰工程司，獨立開設自己的事務所。新淡水高爾夫球場俱樂部是其開業後</w:t>
      </w:r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lastRenderedPageBreak/>
        <w:t>第一個重要作品，最大的特色在於屋頂的隱喻，概念來自於日本學習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之旅所獲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。在日本行即將結束之際，他與吳讓治教授的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一趟奈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良東大寺之旅，走了長長的路停下休息，抬頭一看，遠處看到東大寺屋頂翻揚在林間樹梢上，高而潘說：「是不是華人建築之美，在於往上看見朱紅的屋頂，如果讓它漂浮在空中，不是很好嗎？」因此産生高爾夫球場俱樂部反曲弧形大屋頂的實驗。</w:t>
      </w:r>
    </w:p>
    <w:p w:rsidR="00D7316D" w:rsidRDefault="00BA7900" w:rsidP="00090217">
      <w:pPr>
        <w:spacing w:before="240" w:line="0" w:lineRule="atLeast"/>
        <w:jc w:val="both"/>
        <w:rPr>
          <w:rFonts w:ascii="微軟正黑體" w:eastAsia="微軟正黑體" w:hAnsi="微軟正黑體" w:cs="微軟正黑體"/>
          <w:color w:val="262626"/>
          <w:sz w:val="22"/>
          <w:szCs w:val="22"/>
        </w:rPr>
      </w:pP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1970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年代後事務所雖陸續有許多不同類型的建築嘗試，但由於房地產市場逐漸主導設計品味，高而潘當機立斷，決定參加競圖以求突破。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1980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年代前後幾棟地標性的建築就是此時的代表之作，如臺北市銀行大樓（1978）、臺汽客運中崙站（1981）、華視大樓（1983）、臺北市立美術館（1983）等膾炙人口的作品。</w:t>
      </w:r>
    </w:p>
    <w:p w:rsidR="00D7316D" w:rsidRDefault="00BA7900" w:rsidP="00090217">
      <w:pPr>
        <w:spacing w:before="240" w:line="0" w:lineRule="atLeast"/>
        <w:jc w:val="both"/>
        <w:rPr>
          <w:rFonts w:ascii="微軟正黑體" w:eastAsia="微軟正黑體" w:hAnsi="微軟正黑體" w:cs="微軟正黑體"/>
          <w:color w:val="262626"/>
          <w:sz w:val="22"/>
          <w:szCs w:val="22"/>
        </w:rPr>
      </w:pPr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其中，臺北市銀行大樓為都市的高層商業辦公大樓，以水平窗採光，並分離出垂直的服務核；華視大樓底層及地下的公共空間為市民所享用，為當時的創舉。而當參加北美館的競圖時，在尚未解嚴的社會氣氛之下，他力排眾議，拿出一張沒有尖頂、燕尾的設計圖，以中空的管子組成格狀，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形構出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四方幾何、同時留有中庭的現代感建築，並大膽採用當時只運用在橋樑設計上的預力結構技術。今年北美館即將迎來成立40周年，其不規則白色建築的獨特外型，已成為臺北市著名的文化地標象徵。</w:t>
      </w:r>
    </w:p>
    <w:p w:rsidR="00D7316D" w:rsidRDefault="00BA7900" w:rsidP="00090217">
      <w:pPr>
        <w:spacing w:before="240" w:line="0" w:lineRule="atLeast"/>
        <w:jc w:val="both"/>
        <w:rPr>
          <w:rFonts w:ascii="微軟正黑體" w:eastAsia="微軟正黑體" w:hAnsi="微軟正黑體" w:cs="微軟正黑體"/>
          <w:color w:val="262626"/>
          <w:sz w:val="22"/>
          <w:szCs w:val="22"/>
        </w:rPr>
      </w:pPr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在追思紀念會中，北美館王俊傑館長指出，「作為臺灣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第一座現當代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公共美術館的北美館，是由高而潘建築師所設計。其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曾說過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，一個建築作品70 %是由建築師創造，30 %則留給藝術家，很適切的印證現代主義開放的對話性。在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這座既能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容納本土藝術、同時開啟國際視野的美術館裡，乘載了近40年來諸多藝術家所呈現的作品，並與建築和諧地融合一體，這是當初設計建築的重要理念。感謝高而</w:t>
      </w:r>
      <w:proofErr w:type="gramStart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潘</w:t>
      </w:r>
      <w:proofErr w:type="gramEnd"/>
      <w:r>
        <w:rPr>
          <w:rFonts w:ascii="微軟正黑體" w:eastAsia="微軟正黑體" w:hAnsi="微軟正黑體" w:cs="微軟正黑體"/>
          <w:color w:val="262626"/>
          <w:sz w:val="22"/>
          <w:szCs w:val="22"/>
        </w:rPr>
        <w:t>建築師為臺灣建築史留下重要見證，也由於他的作品而讓藝術更為發光。」</w:t>
      </w:r>
      <w:bookmarkStart w:id="1" w:name="_GoBack"/>
      <w:bookmarkEnd w:id="1"/>
    </w:p>
    <w:sectPr w:rsidR="00D7316D">
      <w:headerReference w:type="default" r:id="rId11"/>
      <w:footerReference w:type="default" r:id="rId12"/>
      <w:pgSz w:w="11906" w:h="16838"/>
      <w:pgMar w:top="1418" w:right="1274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7F" w:rsidRDefault="00A5457F">
      <w:r>
        <w:separator/>
      </w:r>
    </w:p>
  </w:endnote>
  <w:endnote w:type="continuationSeparator" w:id="0">
    <w:p w:rsidR="00A5457F" w:rsidRDefault="00A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6D" w:rsidRDefault="00BA79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B4EA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/2</w:t>
    </w:r>
  </w:p>
  <w:p w:rsidR="00D7316D" w:rsidRDefault="00D731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D7316D" w:rsidRDefault="00D7316D">
    <w:pPr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7F" w:rsidRDefault="00A5457F">
      <w:r>
        <w:separator/>
      </w:r>
    </w:p>
  </w:footnote>
  <w:footnote w:type="continuationSeparator" w:id="0">
    <w:p w:rsidR="00A5457F" w:rsidRDefault="00A5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6D" w:rsidRDefault="00BA7900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4411980</wp:posOffset>
          </wp:positionH>
          <wp:positionV relativeFrom="margin">
            <wp:posOffset>-288924</wp:posOffset>
          </wp:positionV>
          <wp:extent cx="1347470" cy="23749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470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6D"/>
    <w:rsid w:val="00090217"/>
    <w:rsid w:val="00A5457F"/>
    <w:rsid w:val="00AB4EA2"/>
    <w:rsid w:val="00BA7900"/>
    <w:rsid w:val="00D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A1A07-93F3-4A7C-B33A-A5ED40EA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34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34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2F22"/>
  </w:style>
  <w:style w:type="character" w:customStyle="1" w:styleId="ad">
    <w:name w:val="註解文字 字元"/>
    <w:basedOn w:val="a0"/>
    <w:link w:val="ac"/>
    <w:uiPriority w:val="99"/>
    <w:semiHidden/>
    <w:rsid w:val="002E2F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2F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f0">
    <w:name w:val="List Paragraph"/>
    <w:basedOn w:val="a"/>
    <w:uiPriority w:val="34"/>
    <w:qFormat/>
    <w:rsid w:val="002D4D57"/>
    <w:pPr>
      <w:ind w:leftChars="200" w:left="480"/>
    </w:pPr>
  </w:style>
  <w:style w:type="paragraph" w:styleId="af1">
    <w:name w:val="No Spacing"/>
    <w:uiPriority w:val="1"/>
    <w:qFormat/>
    <w:rsid w:val="00B77FD3"/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2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423748"/>
    <w:rPr>
      <w:i/>
      <w:iCs/>
    </w:rPr>
  </w:style>
  <w:style w:type="character" w:styleId="af4">
    <w:name w:val="Strong"/>
    <w:basedOn w:val="a0"/>
    <w:uiPriority w:val="22"/>
    <w:qFormat/>
    <w:rsid w:val="00536E2A"/>
    <w:rPr>
      <w:b/>
      <w:bCs/>
    </w:rPr>
  </w:style>
  <w:style w:type="character" w:customStyle="1" w:styleId="10">
    <w:name w:val="未解析的提及項目1"/>
    <w:basedOn w:val="a0"/>
    <w:uiPriority w:val="99"/>
    <w:semiHidden/>
    <w:unhideWhenUsed/>
    <w:rsid w:val="001B03E8"/>
    <w:rPr>
      <w:color w:val="605E5C"/>
      <w:shd w:val="clear" w:color="auto" w:fill="E1DFDD"/>
    </w:rPr>
  </w:style>
  <w:style w:type="paragraph" w:styleId="af5">
    <w:name w:val="Note Heading"/>
    <w:basedOn w:val="a"/>
    <w:next w:val="a"/>
    <w:link w:val="af6"/>
    <w:uiPriority w:val="99"/>
    <w:unhideWhenUsed/>
    <w:rsid w:val="00E43577"/>
    <w:pPr>
      <w:jc w:val="center"/>
    </w:pPr>
    <w:rPr>
      <w:rFonts w:ascii="Times New Roman" w:eastAsia="微軟正黑體" w:hAnsi="Times New Roman" w:cs="Times New Roman"/>
      <w:sz w:val="22"/>
    </w:rPr>
  </w:style>
  <w:style w:type="character" w:customStyle="1" w:styleId="af6">
    <w:name w:val="註釋標題 字元"/>
    <w:basedOn w:val="a0"/>
    <w:link w:val="af5"/>
    <w:uiPriority w:val="99"/>
    <w:rsid w:val="00E43577"/>
    <w:rPr>
      <w:rFonts w:ascii="Times New Roman" w:eastAsia="微軟正黑體" w:hAnsi="Times New Roman" w:cs="Times New Roman"/>
      <w:sz w:val="22"/>
    </w:rPr>
  </w:style>
  <w:style w:type="paragraph" w:styleId="af7">
    <w:name w:val="Closing"/>
    <w:basedOn w:val="a"/>
    <w:link w:val="af8"/>
    <w:uiPriority w:val="99"/>
    <w:unhideWhenUsed/>
    <w:rsid w:val="00E43577"/>
    <w:pPr>
      <w:ind w:leftChars="1800" w:left="100"/>
    </w:pPr>
    <w:rPr>
      <w:rFonts w:ascii="Times New Roman" w:eastAsia="微軟正黑體" w:hAnsi="Times New Roman" w:cs="Times New Roman"/>
      <w:sz w:val="22"/>
    </w:rPr>
  </w:style>
  <w:style w:type="character" w:customStyle="1" w:styleId="af8">
    <w:name w:val="結語 字元"/>
    <w:basedOn w:val="a0"/>
    <w:link w:val="af7"/>
    <w:uiPriority w:val="99"/>
    <w:rsid w:val="00E43577"/>
    <w:rPr>
      <w:rFonts w:ascii="Times New Roman" w:eastAsia="微軟正黑體" w:hAnsi="Times New Roman" w:cs="Times New Roman"/>
      <w:sz w:val="22"/>
    </w:rPr>
  </w:style>
  <w:style w:type="character" w:styleId="af9">
    <w:name w:val="Unresolved Mention"/>
    <w:basedOn w:val="a0"/>
    <w:uiPriority w:val="99"/>
    <w:semiHidden/>
    <w:unhideWhenUsed/>
    <w:rsid w:val="00477037"/>
    <w:rPr>
      <w:color w:val="605E5C"/>
      <w:shd w:val="clear" w:color="auto" w:fill="E1DFDD"/>
    </w:r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liu-fam@gov.taip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fam.museu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ckao-tfam@gov.taipe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NwYIDxKRPjf7O9JaX43Tj9jZQ==">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李亦晟</dc:creator>
  <cp:lastModifiedBy>廖家誠</cp:lastModifiedBy>
  <cp:revision>3</cp:revision>
  <dcterms:created xsi:type="dcterms:W3CDTF">2021-12-21T05:28:00Z</dcterms:created>
  <dcterms:modified xsi:type="dcterms:W3CDTF">2023-01-07T05:42:00Z</dcterms:modified>
</cp:coreProperties>
</file>