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DA" w:rsidRPr="009704FC" w:rsidRDefault="00BF0FDA" w:rsidP="007406A2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  <w:szCs w:val="22"/>
        </w:rPr>
      </w:pPr>
      <w:r>
        <w:rPr>
          <w:rFonts w:ascii="Times New Roman" w:eastAsia="微軟正黑體" w:hAnsi="Times New Roman" w:cs="Times New Roman"/>
          <w:b/>
          <w:bCs/>
          <w:sz w:val="22"/>
          <w:szCs w:val="22"/>
        </w:rPr>
        <w:t>2022</w:t>
      </w:r>
      <w:r w:rsidRPr="009704FC">
        <w:rPr>
          <w:rFonts w:ascii="Times New Roman" w:eastAsia="微軟正黑體" w:hAnsi="Times New Roman" w:cs="Times New Roman"/>
          <w:b/>
          <w:bCs/>
          <w:sz w:val="22"/>
          <w:szCs w:val="22"/>
        </w:rPr>
        <w:t>「第</w:t>
      </w:r>
      <w:r>
        <w:rPr>
          <w:rFonts w:ascii="Times New Roman" w:eastAsia="微軟正黑體" w:hAnsi="Times New Roman" w:cs="Times New Roman"/>
          <w:b/>
          <w:bCs/>
          <w:sz w:val="22"/>
          <w:szCs w:val="22"/>
        </w:rPr>
        <w:t>59</w:t>
      </w:r>
      <w:r w:rsidRPr="009704FC">
        <w:rPr>
          <w:rFonts w:ascii="Times New Roman" w:eastAsia="微軟正黑體" w:hAnsi="Times New Roman" w:cs="Times New Roman"/>
          <w:b/>
          <w:bCs/>
          <w:sz w:val="22"/>
          <w:szCs w:val="22"/>
        </w:rPr>
        <w:t>屆威尼斯雙年展」台灣館「</w:t>
      </w:r>
      <w:r w:rsidR="007406A2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不可能的夢</w:t>
      </w:r>
      <w:r w:rsidRPr="009704FC">
        <w:rPr>
          <w:rFonts w:ascii="Times New Roman" w:eastAsia="微軟正黑體" w:hAnsi="Times New Roman" w:cs="Times New Roman"/>
          <w:b/>
          <w:bCs/>
          <w:sz w:val="22"/>
          <w:szCs w:val="22"/>
        </w:rPr>
        <w:t>」</w:t>
      </w:r>
      <w:r w:rsidR="007406A2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即將揭幕</w:t>
      </w:r>
    </w:p>
    <w:p w:rsidR="004B1D02" w:rsidRPr="009E5DAF" w:rsidRDefault="004B1D02" w:rsidP="00637A1A">
      <w:pPr>
        <w:snapToGrid w:val="0"/>
        <w:rPr>
          <w:rFonts w:ascii="Times New Roman" w:eastAsia="微軟正黑體" w:hAnsi="Times New Roman" w:cs="Times New Roman"/>
          <w:b/>
          <w:spacing w:val="20"/>
          <w:sz w:val="22"/>
          <w:szCs w:val="22"/>
        </w:rPr>
      </w:pPr>
    </w:p>
    <w:p w:rsidR="00DF2409" w:rsidRPr="009E5DAF" w:rsidRDefault="007406A2" w:rsidP="007406A2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>
        <w:rPr>
          <w:rFonts w:ascii="Times New Roman" w:eastAsia="微軟正黑體" w:hAnsi="Times New Roman" w:cs="Times New Roman" w:hint="eastAsia"/>
          <w:sz w:val="22"/>
          <w:szCs w:val="22"/>
        </w:rPr>
        <w:t>媒體</w:t>
      </w:r>
      <w:r w:rsidR="007466BE" w:rsidRPr="009E5DAF">
        <w:rPr>
          <w:rFonts w:ascii="Times New Roman" w:eastAsia="微軟正黑體" w:hAnsi="Times New Roman" w:cs="Times New Roman"/>
          <w:sz w:val="22"/>
          <w:szCs w:val="22"/>
        </w:rPr>
        <w:t>圖說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4925"/>
      </w:tblGrid>
      <w:tr w:rsidR="00C102A8" w:rsidRPr="009E5DAF" w:rsidTr="007406A2">
        <w:trPr>
          <w:trHeight w:val="3377"/>
        </w:trPr>
        <w:tc>
          <w:tcPr>
            <w:tcW w:w="2501" w:type="pct"/>
            <w:vAlign w:val="center"/>
          </w:tcPr>
          <w:p w:rsidR="00C102A8" w:rsidRPr="009E5DAF" w:rsidRDefault="00C102A8" w:rsidP="00C102A8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微軟正黑體" w:hAnsi="Times New Roman" w:cs="Times New Roman"/>
                <w:sz w:val="22"/>
                <w:szCs w:val="22"/>
              </w:rPr>
              <w:t>01</w:t>
            </w:r>
          </w:p>
          <w:p w:rsidR="00C102A8" w:rsidRPr="009E5DAF" w:rsidRDefault="00C102A8" w:rsidP="00C102A8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C102A8" w:rsidRDefault="00C102A8" w:rsidP="00C102A8">
            <w:pPr>
              <w:tabs>
                <w:tab w:val="right" w:pos="4427"/>
              </w:tabs>
              <w:snapToGrid w:val="0"/>
              <w:jc w:val="both"/>
              <w:rPr>
                <w:rFonts w:ascii="Times New Roman" w:eastAsia="微軟正黑體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第</w:t>
            </w: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59</w:t>
            </w: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屆威尼斯雙年展台灣館</w:t>
            </w:r>
            <w:r>
              <w:rPr>
                <w:rFonts w:ascii="微軟正黑體" w:eastAsia="微軟正黑體" w:hAnsi="微軟正黑體" w:cs="Times New Roman" w:hint="eastAsia"/>
                <w:bCs/>
                <w:sz w:val="22"/>
                <w:szCs w:val="22"/>
              </w:rPr>
              <w:t>「不可能的夢」主視覺</w:t>
            </w:r>
            <w:r w:rsidRPr="00BF0FDA"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。</w:t>
            </w:r>
            <w:r w:rsidR="00D65F2D" w:rsidRPr="00C102A8">
              <w:rPr>
                <w:rFonts w:ascii="Times New Roman" w:eastAsia="微軟正黑體" w:hAnsi="Times New Roman" w:cs="Times New Roman"/>
                <w:bCs/>
                <w:sz w:val="22"/>
                <w:szCs w:val="22"/>
              </w:rPr>
              <w:t>圖像由北美館提供。</w:t>
            </w:r>
            <w:bookmarkStart w:id="0" w:name="_GoBack"/>
            <w:bookmarkEnd w:id="0"/>
          </w:p>
          <w:p w:rsidR="00C102A8" w:rsidRPr="00BF0FDA" w:rsidRDefault="00C102A8" w:rsidP="00C102A8">
            <w:pPr>
              <w:tabs>
                <w:tab w:val="right" w:pos="4427"/>
              </w:tabs>
              <w:snapToGrid w:val="0"/>
              <w:jc w:val="both"/>
              <w:rPr>
                <w:rFonts w:ascii="Times New Roman" w:eastAsia="微軟正黑體" w:hAnsi="Times New Roman" w:cs="Times New Roman"/>
                <w:sz w:val="32"/>
                <w:szCs w:val="22"/>
              </w:rPr>
            </w:pPr>
          </w:p>
          <w:p w:rsidR="00C102A8" w:rsidRPr="009E5DAF" w:rsidRDefault="00C102A8" w:rsidP="00C102A8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C102A8" w:rsidRDefault="00FC0938" w:rsidP="00637A1A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239395</wp:posOffset>
                  </wp:positionV>
                  <wp:extent cx="2990850" cy="167640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3323" w:rsidRPr="009E5DAF" w:rsidTr="007406A2">
        <w:trPr>
          <w:trHeight w:val="5083"/>
        </w:trPr>
        <w:tc>
          <w:tcPr>
            <w:tcW w:w="2501" w:type="pct"/>
            <w:vAlign w:val="center"/>
          </w:tcPr>
          <w:p w:rsidR="00CF3323" w:rsidRPr="009E5DAF" w:rsidRDefault="00CF3323" w:rsidP="00766B4A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微軟正黑體" w:hAnsi="Times New Roman" w:cs="Times New Roman"/>
                <w:sz w:val="22"/>
                <w:szCs w:val="22"/>
              </w:rPr>
              <w:t>0</w:t>
            </w:r>
            <w:r w:rsidR="00C102A8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2</w:t>
            </w:r>
          </w:p>
          <w:p w:rsidR="00CF3323" w:rsidRPr="009E5DAF" w:rsidRDefault="00CF3323" w:rsidP="00766B4A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CF3323" w:rsidRPr="00C102A8" w:rsidRDefault="00C102A8" w:rsidP="00C102A8">
            <w:pPr>
              <w:tabs>
                <w:tab w:val="right" w:pos="4427"/>
              </w:tabs>
              <w:snapToGrid w:val="0"/>
              <w:jc w:val="both"/>
              <w:rPr>
                <w:rFonts w:ascii="Times New Roman" w:eastAsia="微軟正黑體" w:hAnsi="Times New Roman" w:cs="Times New Roman"/>
                <w:bCs/>
                <w:sz w:val="22"/>
                <w:szCs w:val="22"/>
              </w:rPr>
            </w:pPr>
            <w:r w:rsidRPr="00C102A8"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威尼斯雙年展台灣館（</w:t>
            </w:r>
            <w:r w:rsidRPr="00C102A8">
              <w:rPr>
                <w:rFonts w:ascii="Times New Roman" w:eastAsia="微軟正黑體" w:hAnsi="Times New Roman" w:cs="Times New Roman"/>
                <w:bCs/>
                <w:sz w:val="22"/>
                <w:szCs w:val="22"/>
              </w:rPr>
              <w:t>1995-2019</w:t>
            </w:r>
            <w:r w:rsidR="007406A2"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）</w:t>
            </w:r>
            <w:r w:rsidRPr="00C102A8">
              <w:rPr>
                <w:rFonts w:ascii="Times New Roman" w:eastAsia="微軟正黑體" w:hAnsi="Times New Roman" w:cs="Times New Roman"/>
                <w:bCs/>
                <w:sz w:val="22"/>
                <w:szCs w:val="22"/>
              </w:rPr>
              <w:t>。圖像由北美館提供。</w:t>
            </w:r>
          </w:p>
        </w:tc>
        <w:tc>
          <w:tcPr>
            <w:tcW w:w="2499" w:type="pct"/>
            <w:shd w:val="clear" w:color="auto" w:fill="auto"/>
          </w:tcPr>
          <w:p w:rsidR="00CF3323" w:rsidRPr="009E5DAF" w:rsidRDefault="00C102A8" w:rsidP="00637A1A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</w:rPr>
            </w:pPr>
            <w:r>
              <w:rPr>
                <w:rFonts w:ascii="Times New Roman" w:eastAsia="微軟正黑體" w:hAnsi="Times New Roman" w:cs="Times New Roman"/>
                <w:noProof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203200</wp:posOffset>
                  </wp:positionV>
                  <wp:extent cx="1809750" cy="2714625"/>
                  <wp:effectExtent l="0" t="0" r="0" b="952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06A2" w:rsidRPr="009E5DAF" w:rsidTr="007406A2">
        <w:trPr>
          <w:trHeight w:val="4951"/>
        </w:trPr>
        <w:tc>
          <w:tcPr>
            <w:tcW w:w="2501" w:type="pct"/>
            <w:vAlign w:val="center"/>
          </w:tcPr>
          <w:p w:rsidR="007406A2" w:rsidRPr="009E5DAF" w:rsidRDefault="007406A2" w:rsidP="007406A2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微軟正黑體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3</w:t>
            </w:r>
          </w:p>
          <w:p w:rsidR="007406A2" w:rsidRPr="009E5DAF" w:rsidRDefault="007406A2" w:rsidP="007406A2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7406A2" w:rsidRPr="009E5DAF" w:rsidRDefault="007406A2" w:rsidP="00766B4A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7406A2">
              <w:rPr>
                <w:rFonts w:ascii="Times New Roman" w:eastAsia="微軟正黑體" w:hAnsi="Times New Roman" w:cs="Times New Roman"/>
                <w:sz w:val="22"/>
                <w:szCs w:val="22"/>
              </w:rPr>
              <w:t>1995</w:t>
            </w:r>
            <w:r w:rsidRPr="007406A2">
              <w:rPr>
                <w:rFonts w:ascii="Times New Roman" w:eastAsia="微軟正黑體" w:hAnsi="Times New Roman" w:cs="Times New Roman"/>
                <w:sz w:val="22"/>
                <w:szCs w:val="22"/>
              </w:rPr>
              <w:t>年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威尼斯雙年展主辦大會邀請</w:t>
            </w:r>
            <w:r w:rsidRPr="007406A2">
              <w:rPr>
                <w:rFonts w:ascii="Times New Roman" w:eastAsia="微軟正黑體" w:hAnsi="Times New Roman" w:cs="Times New Roman"/>
                <w:sz w:val="22"/>
                <w:szCs w:val="22"/>
              </w:rPr>
              <w:t>台灣館參加第</w:t>
            </w:r>
            <w:r w:rsidRPr="007406A2">
              <w:rPr>
                <w:rFonts w:ascii="Times New Roman" w:eastAsia="微軟正黑體" w:hAnsi="Times New Roman" w:cs="Times New Roman"/>
                <w:sz w:val="22"/>
                <w:szCs w:val="22"/>
              </w:rPr>
              <w:t>46</w:t>
            </w:r>
            <w:r w:rsidRPr="007406A2">
              <w:rPr>
                <w:rFonts w:ascii="Times New Roman" w:eastAsia="微軟正黑體" w:hAnsi="Times New Roman" w:cs="Times New Roman"/>
                <w:sz w:val="22"/>
                <w:szCs w:val="22"/>
              </w:rPr>
              <w:t>屆威尼斯雙年展邀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請</w:t>
            </w:r>
            <w:r w:rsidRPr="007406A2">
              <w:rPr>
                <w:rFonts w:ascii="Times New Roman" w:eastAsia="微軟正黑體" w:hAnsi="Times New Roman" w:cs="Times New Roman"/>
                <w:sz w:val="22"/>
                <w:szCs w:val="22"/>
              </w:rPr>
              <w:t>函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。</w:t>
            </w:r>
            <w:r w:rsidRPr="00BF0FDA"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圖像由北美館提供。</w:t>
            </w:r>
          </w:p>
        </w:tc>
        <w:tc>
          <w:tcPr>
            <w:tcW w:w="2499" w:type="pct"/>
            <w:shd w:val="clear" w:color="auto" w:fill="auto"/>
          </w:tcPr>
          <w:p w:rsidR="007406A2" w:rsidRDefault="007406A2" w:rsidP="00637A1A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296545</wp:posOffset>
                  </wp:positionV>
                  <wp:extent cx="1819339" cy="2609850"/>
                  <wp:effectExtent l="0" t="0" r="9525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39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61A4" w:rsidRPr="009E5DAF" w:rsidTr="00345A8A">
        <w:trPr>
          <w:trHeight w:val="3675"/>
        </w:trPr>
        <w:tc>
          <w:tcPr>
            <w:tcW w:w="2501" w:type="pct"/>
            <w:vAlign w:val="center"/>
          </w:tcPr>
          <w:p w:rsidR="009754D8" w:rsidRPr="009E5DAF" w:rsidRDefault="00CF3323" w:rsidP="00766B4A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微軟正黑體" w:hAnsi="Times New Roman" w:cs="Times New Roman"/>
                <w:sz w:val="22"/>
                <w:szCs w:val="22"/>
              </w:rPr>
              <w:lastRenderedPageBreak/>
              <w:t>0</w:t>
            </w:r>
            <w:r w:rsidR="007406A2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4</w:t>
            </w:r>
          </w:p>
          <w:p w:rsidR="006B085C" w:rsidRPr="009E5DAF" w:rsidRDefault="006B085C" w:rsidP="00766B4A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766B4A" w:rsidRDefault="00C102A8" w:rsidP="00766B4A">
            <w:pPr>
              <w:tabs>
                <w:tab w:val="right" w:pos="4427"/>
              </w:tabs>
              <w:snapToGrid w:val="0"/>
              <w:jc w:val="both"/>
              <w:rPr>
                <w:rFonts w:ascii="Times New Roman" w:eastAsia="微軟正黑體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1995</w:t>
            </w: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年</w:t>
            </w:r>
            <w:r w:rsidR="00D65F2D"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台灣館以</w:t>
            </w:r>
            <w:r w:rsidR="00D65F2D">
              <w:rPr>
                <w:rFonts w:ascii="微軟正黑體" w:eastAsia="微軟正黑體" w:hAnsi="微軟正黑體" w:cs="Times New Roman" w:hint="eastAsia"/>
                <w:bCs/>
                <w:sz w:val="22"/>
                <w:szCs w:val="22"/>
              </w:rPr>
              <w:t>「臺灣藝術」</w:t>
            </w: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首</w:t>
            </w:r>
            <w:r w:rsidR="00D65F2D"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度</w:t>
            </w: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參展，美術館團隊於普里奇歐尼宮外合影</w:t>
            </w:r>
            <w:r w:rsidR="00766B4A" w:rsidRPr="00BF0FDA"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。圖像由北美館提供。</w:t>
            </w:r>
          </w:p>
          <w:p w:rsidR="00CE4A0C" w:rsidRPr="00766B4A" w:rsidRDefault="00CE4A0C" w:rsidP="00766B4A">
            <w:pPr>
              <w:tabs>
                <w:tab w:val="right" w:pos="4427"/>
              </w:tabs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0B54B2" w:rsidRPr="009E5DAF" w:rsidRDefault="000B54B2" w:rsidP="00F47834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4C37D2" w:rsidRPr="009E5DAF" w:rsidRDefault="00C102A8" w:rsidP="00637A1A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134620</wp:posOffset>
                  </wp:positionV>
                  <wp:extent cx="2895600" cy="2066925"/>
                  <wp:effectExtent l="0" t="0" r="0" b="952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61A4" w:rsidRPr="009E5DAF" w:rsidTr="00345A8A">
        <w:trPr>
          <w:trHeight w:val="3246"/>
        </w:trPr>
        <w:tc>
          <w:tcPr>
            <w:tcW w:w="2501" w:type="pct"/>
            <w:vAlign w:val="center"/>
          </w:tcPr>
          <w:p w:rsidR="009754D8" w:rsidRPr="009E5DAF" w:rsidRDefault="00CF3323" w:rsidP="00766B4A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微軟正黑體" w:hAnsi="Times New Roman" w:cs="Times New Roman"/>
                <w:sz w:val="22"/>
                <w:szCs w:val="22"/>
              </w:rPr>
              <w:t>0</w:t>
            </w:r>
            <w:r w:rsidR="007406A2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5</w:t>
            </w:r>
          </w:p>
          <w:p w:rsidR="006B085C" w:rsidRPr="009E5DAF" w:rsidRDefault="006B085C" w:rsidP="00766B4A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9754D8" w:rsidRPr="00D65F2D" w:rsidRDefault="00D65F2D" w:rsidP="00766B4A">
            <w:pPr>
              <w:snapToGrid w:val="0"/>
              <w:jc w:val="both"/>
              <w:rPr>
                <w:rFonts w:ascii="Times New Roman" w:eastAsia="微軟正黑體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國際知名策展人</w:t>
            </w:r>
            <w:r w:rsidRPr="00D65F2D">
              <w:rPr>
                <w:rFonts w:ascii="Times New Roman" w:eastAsia="微軟正黑體" w:hAnsi="Times New Roman" w:cs="Times New Roman"/>
                <w:sz w:val="22"/>
                <w:szCs w:val="22"/>
              </w:rPr>
              <w:t>奧奎</w:t>
            </w:r>
            <w:r w:rsidRPr="00D65F2D">
              <w:rPr>
                <w:rFonts w:ascii="Times New Roman" w:eastAsia="微軟正黑體" w:hAnsi="Times New Roman" w:cs="Times New Roman"/>
                <w:sz w:val="22"/>
                <w:szCs w:val="22"/>
              </w:rPr>
              <w:t>·</w:t>
            </w:r>
            <w:r w:rsidRPr="00D65F2D">
              <w:rPr>
                <w:rFonts w:ascii="Times New Roman" w:eastAsia="微軟正黑體" w:hAnsi="Times New Roman" w:cs="Times New Roman"/>
                <w:sz w:val="22"/>
                <w:szCs w:val="22"/>
              </w:rPr>
              <w:t>恩維佐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（</w:t>
            </w:r>
            <w:proofErr w:type="spellStart"/>
            <w:r w:rsidRPr="00D65F2D">
              <w:rPr>
                <w:rFonts w:ascii="Times New Roman" w:eastAsia="微軟正黑體" w:hAnsi="Times New Roman" w:cs="Times New Roman"/>
                <w:sz w:val="22"/>
                <w:szCs w:val="22"/>
              </w:rPr>
              <w:t>Okwui</w:t>
            </w:r>
            <w:proofErr w:type="spellEnd"/>
            <w:r w:rsidRPr="00D65F2D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5F2D">
              <w:rPr>
                <w:rFonts w:ascii="Times New Roman" w:eastAsia="微軟正黑體" w:hAnsi="Times New Roman" w:cs="Times New Roman"/>
                <w:sz w:val="22"/>
                <w:szCs w:val="22"/>
              </w:rPr>
              <w:t>Enwezor</w:t>
            </w:r>
            <w:proofErr w:type="spellEnd"/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）</w:t>
            </w:r>
            <w:r w:rsidRPr="00D65F2D">
              <w:rPr>
                <w:rFonts w:ascii="Times New Roman" w:eastAsia="微軟正黑體" w:hAnsi="Times New Roman" w:cs="Times New Roman"/>
                <w:sz w:val="22"/>
                <w:szCs w:val="22"/>
              </w:rPr>
              <w:t>參觀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1999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第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48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屆威尼斯雙年展</w:t>
            </w:r>
            <w:r w:rsidR="007406A2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台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灣館</w:t>
            </w:r>
            <w:r>
              <w:rPr>
                <w:rFonts w:ascii="微軟正黑體" w:eastAsia="微軟正黑體" w:hAnsi="微軟正黑體" w:cs="Times New Roman" w:hint="eastAsia"/>
                <w:bCs/>
                <w:sz w:val="22"/>
                <w:szCs w:val="22"/>
              </w:rPr>
              <w:t>「</w:t>
            </w:r>
            <w:proofErr w:type="gramStart"/>
            <w:r w:rsidRPr="00D65F2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藝亂情迷</w:t>
            </w:r>
            <w:proofErr w:type="gramEnd"/>
            <w:r w:rsidR="007406A2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：</w:t>
            </w:r>
            <w:r w:rsidRPr="00D65F2D">
              <w:rPr>
                <w:rFonts w:ascii="Times New Roman" w:eastAsia="微軟正黑體" w:hAnsi="Times New Roman" w:cs="Times New Roman"/>
                <w:sz w:val="22"/>
                <w:szCs w:val="22"/>
              </w:rPr>
              <w:t>台灣藝術三線路</w:t>
            </w:r>
            <w:r w:rsidRPr="00D65F2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」</w:t>
            </w:r>
            <w:r w:rsidR="00766B4A">
              <w:rPr>
                <w:rFonts w:ascii="Times New Roman" w:eastAsia="微軟正黑體" w:hAnsi="Times New Roman" w:cs="Times New Roman"/>
                <w:sz w:val="22"/>
                <w:szCs w:val="22"/>
              </w:rPr>
              <w:t>。</w:t>
            </w:r>
            <w:r w:rsidR="00766B4A" w:rsidRPr="00BF0FDA"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圖像由北美館提供。</w:t>
            </w:r>
          </w:p>
        </w:tc>
        <w:tc>
          <w:tcPr>
            <w:tcW w:w="2499" w:type="pct"/>
            <w:shd w:val="clear" w:color="auto" w:fill="auto"/>
          </w:tcPr>
          <w:p w:rsidR="007466BE" w:rsidRPr="009E5DAF" w:rsidRDefault="00C102A8" w:rsidP="00637A1A">
            <w:pPr>
              <w:snapToGrid w:val="0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139065</wp:posOffset>
                  </wp:positionV>
                  <wp:extent cx="2895600" cy="173921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73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61A4" w:rsidRPr="009E5DAF" w:rsidTr="00902EA3">
        <w:trPr>
          <w:trHeight w:val="3532"/>
        </w:trPr>
        <w:tc>
          <w:tcPr>
            <w:tcW w:w="2501" w:type="pct"/>
            <w:vAlign w:val="center"/>
          </w:tcPr>
          <w:p w:rsidR="00841BB0" w:rsidRPr="009E5DAF" w:rsidRDefault="007B2AD9" w:rsidP="00766B4A">
            <w:pPr>
              <w:tabs>
                <w:tab w:val="left" w:pos="2985"/>
              </w:tabs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微軟正黑體" w:hAnsi="Times New Roman" w:cs="Times New Roman"/>
                <w:sz w:val="22"/>
                <w:szCs w:val="22"/>
              </w:rPr>
              <w:t>0</w:t>
            </w:r>
            <w:r w:rsidR="007406A2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6</w:t>
            </w:r>
          </w:p>
          <w:p w:rsidR="006B085C" w:rsidRDefault="006B085C" w:rsidP="00766B4A">
            <w:pPr>
              <w:tabs>
                <w:tab w:val="left" w:pos="2985"/>
              </w:tabs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F9660A" w:rsidRPr="00766B4A" w:rsidRDefault="001D049D" w:rsidP="00766B4A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2005</w:t>
            </w: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年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第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51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屆威尼斯雙年展台灣館</w:t>
            </w:r>
            <w:r>
              <w:rPr>
                <w:rFonts w:ascii="微軟正黑體" w:eastAsia="微軟正黑體" w:hAnsi="微軟正黑體" w:cs="Times New Roman" w:hint="eastAsia"/>
                <w:bCs/>
                <w:sz w:val="22"/>
                <w:szCs w:val="22"/>
              </w:rPr>
              <w:t>「自由的幻象」展館外</w:t>
            </w: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主視覺</w:t>
            </w:r>
            <w:r w:rsidR="00D307AA">
              <w:rPr>
                <w:rFonts w:ascii="Times New Roman" w:eastAsia="微軟正黑體" w:hAnsi="Times New Roman" w:cs="Times New Roman" w:hint="eastAsia"/>
                <w:sz w:val="22"/>
                <w:szCs w:val="22"/>
                <w:bdr w:val="nil"/>
              </w:rPr>
              <w:t>。</w:t>
            </w:r>
            <w:r w:rsidR="00D307AA" w:rsidRPr="00BF0FDA"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圖像由北美館提供。</w:t>
            </w:r>
          </w:p>
        </w:tc>
        <w:tc>
          <w:tcPr>
            <w:tcW w:w="2499" w:type="pct"/>
          </w:tcPr>
          <w:p w:rsidR="00841BB0" w:rsidRPr="009E5DAF" w:rsidRDefault="005819A0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152400</wp:posOffset>
                  </wp:positionV>
                  <wp:extent cx="2895600" cy="1936548"/>
                  <wp:effectExtent l="0" t="0" r="0" b="698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43" cy="193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A8A" w:rsidRPr="009E5DAF" w:rsidTr="00902EA3">
        <w:trPr>
          <w:trHeight w:val="3526"/>
        </w:trPr>
        <w:tc>
          <w:tcPr>
            <w:tcW w:w="2501" w:type="pct"/>
            <w:vAlign w:val="center"/>
          </w:tcPr>
          <w:p w:rsidR="00345A8A" w:rsidRDefault="00345A8A" w:rsidP="00766B4A">
            <w:pPr>
              <w:tabs>
                <w:tab w:val="left" w:pos="2985"/>
              </w:tabs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 xml:space="preserve">07 </w:t>
            </w:r>
          </w:p>
          <w:p w:rsidR="00D307AA" w:rsidRDefault="00D307AA" w:rsidP="00766B4A">
            <w:pPr>
              <w:tabs>
                <w:tab w:val="left" w:pos="2985"/>
              </w:tabs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D307AA" w:rsidRPr="009E5DAF" w:rsidRDefault="001D049D" w:rsidP="00766B4A">
            <w:pPr>
              <w:tabs>
                <w:tab w:val="left" w:pos="2985"/>
              </w:tabs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2013</w:t>
            </w: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年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第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55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屆威尼斯雙年展台灣館</w:t>
            </w:r>
            <w:r>
              <w:rPr>
                <w:rFonts w:ascii="微軟正黑體" w:eastAsia="微軟正黑體" w:hAnsi="微軟正黑體" w:cs="Times New Roman" w:hint="eastAsia"/>
                <w:bCs/>
                <w:sz w:val="22"/>
                <w:szCs w:val="22"/>
              </w:rPr>
              <w:t>「這不是一座台灣館」展館外</w:t>
            </w:r>
            <w:r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主視覺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  <w:bdr w:val="nil"/>
              </w:rPr>
              <w:t>。</w:t>
            </w:r>
            <w:r w:rsidRPr="00BF0FDA"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圖像由北美館提供。</w:t>
            </w:r>
          </w:p>
        </w:tc>
        <w:tc>
          <w:tcPr>
            <w:tcW w:w="2499" w:type="pct"/>
          </w:tcPr>
          <w:p w:rsidR="00345A8A" w:rsidRDefault="005819A0" w:rsidP="00637A1A">
            <w:pPr>
              <w:snapToGrid w:val="0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132081</wp:posOffset>
                  </wp:positionV>
                  <wp:extent cx="2886075" cy="1908682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517" cy="191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C281F" w:rsidRPr="009E5DAF" w:rsidRDefault="008C281F" w:rsidP="00637A1A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</w:p>
    <w:sectPr w:rsidR="008C281F" w:rsidRPr="009E5DAF" w:rsidSect="00FF61A4">
      <w:headerReference w:type="default" r:id="rId15"/>
      <w:footerReference w:type="default" r:id="rId16"/>
      <w:pgSz w:w="11906" w:h="16838"/>
      <w:pgMar w:top="1134" w:right="1134" w:bottom="1134" w:left="113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593" w:rsidRDefault="00126593" w:rsidP="00606497">
      <w:r>
        <w:separator/>
      </w:r>
    </w:p>
  </w:endnote>
  <w:endnote w:type="continuationSeparator" w:id="0">
    <w:p w:rsidR="00126593" w:rsidRDefault="00126593" w:rsidP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93" w:rsidRPr="00602C66" w:rsidRDefault="00126593" w:rsidP="00A54ECA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593" w:rsidRDefault="00126593" w:rsidP="00606497">
      <w:r>
        <w:separator/>
      </w:r>
    </w:p>
  </w:footnote>
  <w:footnote w:type="continuationSeparator" w:id="0">
    <w:p w:rsidR="00126593" w:rsidRDefault="00126593" w:rsidP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93" w:rsidRPr="00B473F9" w:rsidRDefault="00126593" w:rsidP="00B473F9">
    <w:pPr>
      <w:pStyle w:val="a3"/>
      <w:rPr>
        <w:rFonts w:ascii="Times New Roman" w:eastAsia="微軟正黑體" w:hAnsi="Times New Roman" w:cs="Times New Roman"/>
      </w:rPr>
    </w:pPr>
    <w:r w:rsidRPr="00B473F9">
      <w:rPr>
        <w:rFonts w:ascii="Times New Roman" w:eastAsia="微軟正黑體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38CF1FDF" wp14:editId="7D068C7E">
          <wp:simplePos x="0" y="0"/>
          <wp:positionH relativeFrom="column">
            <wp:posOffset>4914900</wp:posOffset>
          </wp:positionH>
          <wp:positionV relativeFrom="paragraph">
            <wp:posOffset>-207645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5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C09"/>
    <w:multiLevelType w:val="hybridMultilevel"/>
    <w:tmpl w:val="3BA80538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85686E"/>
    <w:multiLevelType w:val="hybridMultilevel"/>
    <w:tmpl w:val="04765BA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C084C"/>
    <w:multiLevelType w:val="hybridMultilevel"/>
    <w:tmpl w:val="AE6614D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DA0BBB"/>
    <w:multiLevelType w:val="hybridMultilevel"/>
    <w:tmpl w:val="7F405A4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724241"/>
    <w:multiLevelType w:val="hybridMultilevel"/>
    <w:tmpl w:val="E7FE8D6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CC3AC1"/>
    <w:multiLevelType w:val="hybridMultilevel"/>
    <w:tmpl w:val="35C6365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257E53"/>
    <w:multiLevelType w:val="hybridMultilevel"/>
    <w:tmpl w:val="763A0A8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96201C"/>
    <w:multiLevelType w:val="hybridMultilevel"/>
    <w:tmpl w:val="1438277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2C1B3E"/>
    <w:multiLevelType w:val="hybridMultilevel"/>
    <w:tmpl w:val="B36A8A6C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C53253"/>
    <w:multiLevelType w:val="hybridMultilevel"/>
    <w:tmpl w:val="A0E4DA96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A04D24"/>
    <w:multiLevelType w:val="hybridMultilevel"/>
    <w:tmpl w:val="67A6BC2A"/>
    <w:lvl w:ilvl="0" w:tplc="8DFC8A90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1" w15:restartNumberingAfterBreak="0">
    <w:nsid w:val="554B782E"/>
    <w:multiLevelType w:val="hybridMultilevel"/>
    <w:tmpl w:val="A2C6F18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905672"/>
    <w:multiLevelType w:val="hybridMultilevel"/>
    <w:tmpl w:val="AB72B7B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D02EF1"/>
    <w:multiLevelType w:val="hybridMultilevel"/>
    <w:tmpl w:val="41746DA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72"/>
    <w:rsid w:val="00001442"/>
    <w:rsid w:val="00017D8A"/>
    <w:rsid w:val="00022EC7"/>
    <w:rsid w:val="00032EBA"/>
    <w:rsid w:val="000344AC"/>
    <w:rsid w:val="0004624B"/>
    <w:rsid w:val="00067ECA"/>
    <w:rsid w:val="000B54B2"/>
    <w:rsid w:val="000D5DF0"/>
    <w:rsid w:val="000E1B37"/>
    <w:rsid w:val="000E6C3E"/>
    <w:rsid w:val="00101FF0"/>
    <w:rsid w:val="00126593"/>
    <w:rsid w:val="00126980"/>
    <w:rsid w:val="00133B47"/>
    <w:rsid w:val="001903B3"/>
    <w:rsid w:val="001D049D"/>
    <w:rsid w:val="00222D7E"/>
    <w:rsid w:val="00226BCE"/>
    <w:rsid w:val="002504EC"/>
    <w:rsid w:val="00251F5A"/>
    <w:rsid w:val="00263FFB"/>
    <w:rsid w:val="0027229D"/>
    <w:rsid w:val="0027450B"/>
    <w:rsid w:val="00292D76"/>
    <w:rsid w:val="002A07D6"/>
    <w:rsid w:val="002E0FE4"/>
    <w:rsid w:val="002E743A"/>
    <w:rsid w:val="00306F97"/>
    <w:rsid w:val="00327FEE"/>
    <w:rsid w:val="00331012"/>
    <w:rsid w:val="0033157E"/>
    <w:rsid w:val="00345A8A"/>
    <w:rsid w:val="003618A9"/>
    <w:rsid w:val="0036238E"/>
    <w:rsid w:val="00365379"/>
    <w:rsid w:val="00365BCD"/>
    <w:rsid w:val="0039698A"/>
    <w:rsid w:val="003C1D42"/>
    <w:rsid w:val="003C419B"/>
    <w:rsid w:val="003E2785"/>
    <w:rsid w:val="003E6D34"/>
    <w:rsid w:val="00427078"/>
    <w:rsid w:val="00436848"/>
    <w:rsid w:val="00453EBD"/>
    <w:rsid w:val="004565A6"/>
    <w:rsid w:val="004902F4"/>
    <w:rsid w:val="004B1D02"/>
    <w:rsid w:val="004B3ECD"/>
    <w:rsid w:val="004B7601"/>
    <w:rsid w:val="004C37D2"/>
    <w:rsid w:val="004C3E34"/>
    <w:rsid w:val="004D5B74"/>
    <w:rsid w:val="00534910"/>
    <w:rsid w:val="00534B3E"/>
    <w:rsid w:val="0056346F"/>
    <w:rsid w:val="005654DE"/>
    <w:rsid w:val="0057102B"/>
    <w:rsid w:val="00575E3F"/>
    <w:rsid w:val="00580425"/>
    <w:rsid w:val="005819A0"/>
    <w:rsid w:val="00583F07"/>
    <w:rsid w:val="0058676E"/>
    <w:rsid w:val="005876DD"/>
    <w:rsid w:val="005C20A8"/>
    <w:rsid w:val="005F5949"/>
    <w:rsid w:val="005F7F65"/>
    <w:rsid w:val="00602C66"/>
    <w:rsid w:val="00606497"/>
    <w:rsid w:val="00613699"/>
    <w:rsid w:val="00623031"/>
    <w:rsid w:val="00625B19"/>
    <w:rsid w:val="00637A1A"/>
    <w:rsid w:val="00650574"/>
    <w:rsid w:val="006736B6"/>
    <w:rsid w:val="006A361E"/>
    <w:rsid w:val="006A3B25"/>
    <w:rsid w:val="006A7586"/>
    <w:rsid w:val="006B085C"/>
    <w:rsid w:val="006B3C82"/>
    <w:rsid w:val="006F2B7C"/>
    <w:rsid w:val="00704F8F"/>
    <w:rsid w:val="007132E5"/>
    <w:rsid w:val="00721D04"/>
    <w:rsid w:val="00735D76"/>
    <w:rsid w:val="007406A2"/>
    <w:rsid w:val="007466BE"/>
    <w:rsid w:val="00766B4A"/>
    <w:rsid w:val="007928E6"/>
    <w:rsid w:val="007A1672"/>
    <w:rsid w:val="007B2AD9"/>
    <w:rsid w:val="007B2F97"/>
    <w:rsid w:val="00803A31"/>
    <w:rsid w:val="008206C1"/>
    <w:rsid w:val="00841BB0"/>
    <w:rsid w:val="00845525"/>
    <w:rsid w:val="00852ED2"/>
    <w:rsid w:val="0087284E"/>
    <w:rsid w:val="008B0EB7"/>
    <w:rsid w:val="008B4D6D"/>
    <w:rsid w:val="008C281F"/>
    <w:rsid w:val="008C4590"/>
    <w:rsid w:val="008D079D"/>
    <w:rsid w:val="00902EA3"/>
    <w:rsid w:val="0091290D"/>
    <w:rsid w:val="00914E2F"/>
    <w:rsid w:val="0091538E"/>
    <w:rsid w:val="00920DCA"/>
    <w:rsid w:val="00923EDA"/>
    <w:rsid w:val="009268EA"/>
    <w:rsid w:val="009333C1"/>
    <w:rsid w:val="00947EEE"/>
    <w:rsid w:val="009515CC"/>
    <w:rsid w:val="009547FE"/>
    <w:rsid w:val="00974FF5"/>
    <w:rsid w:val="009754D8"/>
    <w:rsid w:val="00977CB7"/>
    <w:rsid w:val="009B21C4"/>
    <w:rsid w:val="009C12E0"/>
    <w:rsid w:val="009C3EC5"/>
    <w:rsid w:val="009E5DAF"/>
    <w:rsid w:val="009F2A1A"/>
    <w:rsid w:val="00A03C1A"/>
    <w:rsid w:val="00A041B5"/>
    <w:rsid w:val="00A21FB2"/>
    <w:rsid w:val="00A233BD"/>
    <w:rsid w:val="00A477D7"/>
    <w:rsid w:val="00A54ECA"/>
    <w:rsid w:val="00A8042D"/>
    <w:rsid w:val="00AB6B72"/>
    <w:rsid w:val="00AC7B2F"/>
    <w:rsid w:val="00AD7777"/>
    <w:rsid w:val="00B047E8"/>
    <w:rsid w:val="00B32F95"/>
    <w:rsid w:val="00B40A02"/>
    <w:rsid w:val="00B473F9"/>
    <w:rsid w:val="00B50299"/>
    <w:rsid w:val="00B50A88"/>
    <w:rsid w:val="00B50E32"/>
    <w:rsid w:val="00B614B0"/>
    <w:rsid w:val="00B74CF5"/>
    <w:rsid w:val="00B80B4A"/>
    <w:rsid w:val="00B8365C"/>
    <w:rsid w:val="00B90CE6"/>
    <w:rsid w:val="00BA2F5B"/>
    <w:rsid w:val="00BA60B8"/>
    <w:rsid w:val="00BB12D8"/>
    <w:rsid w:val="00BC0F1F"/>
    <w:rsid w:val="00BD5BBE"/>
    <w:rsid w:val="00BE7CC4"/>
    <w:rsid w:val="00BF0FDA"/>
    <w:rsid w:val="00BF42AE"/>
    <w:rsid w:val="00C102A8"/>
    <w:rsid w:val="00C1067C"/>
    <w:rsid w:val="00C55EAB"/>
    <w:rsid w:val="00C600D6"/>
    <w:rsid w:val="00C64FCE"/>
    <w:rsid w:val="00C91DC7"/>
    <w:rsid w:val="00CA19BE"/>
    <w:rsid w:val="00CA3CAC"/>
    <w:rsid w:val="00CB4085"/>
    <w:rsid w:val="00CC7D98"/>
    <w:rsid w:val="00CE4A0C"/>
    <w:rsid w:val="00CF3323"/>
    <w:rsid w:val="00D03F41"/>
    <w:rsid w:val="00D2139D"/>
    <w:rsid w:val="00D307AA"/>
    <w:rsid w:val="00D528C4"/>
    <w:rsid w:val="00D55F24"/>
    <w:rsid w:val="00D65F2D"/>
    <w:rsid w:val="00D71B66"/>
    <w:rsid w:val="00D82C6F"/>
    <w:rsid w:val="00D91CCA"/>
    <w:rsid w:val="00DA1962"/>
    <w:rsid w:val="00DA6048"/>
    <w:rsid w:val="00DC1AC7"/>
    <w:rsid w:val="00DD3F61"/>
    <w:rsid w:val="00DE67FA"/>
    <w:rsid w:val="00DE7D77"/>
    <w:rsid w:val="00DF2409"/>
    <w:rsid w:val="00E012FD"/>
    <w:rsid w:val="00E021EB"/>
    <w:rsid w:val="00E1525D"/>
    <w:rsid w:val="00E20968"/>
    <w:rsid w:val="00E22CF6"/>
    <w:rsid w:val="00E3711C"/>
    <w:rsid w:val="00E5768E"/>
    <w:rsid w:val="00E65304"/>
    <w:rsid w:val="00E77DC9"/>
    <w:rsid w:val="00E8787C"/>
    <w:rsid w:val="00EB4013"/>
    <w:rsid w:val="00EE7E0E"/>
    <w:rsid w:val="00F02852"/>
    <w:rsid w:val="00F23F17"/>
    <w:rsid w:val="00F44734"/>
    <w:rsid w:val="00F47834"/>
    <w:rsid w:val="00F50024"/>
    <w:rsid w:val="00F550E8"/>
    <w:rsid w:val="00F648E4"/>
    <w:rsid w:val="00F76346"/>
    <w:rsid w:val="00F775A6"/>
    <w:rsid w:val="00F8410B"/>
    <w:rsid w:val="00F9660A"/>
    <w:rsid w:val="00FB26AF"/>
    <w:rsid w:val="00FC0938"/>
    <w:rsid w:val="00FC4111"/>
    <w:rsid w:val="00FC4B6E"/>
    <w:rsid w:val="00FD420E"/>
    <w:rsid w:val="00FD57FE"/>
    <w:rsid w:val="00FD6DF1"/>
    <w:rsid w:val="00FE0E0C"/>
    <w:rsid w:val="00FE3F86"/>
    <w:rsid w:val="00FE6C2E"/>
    <w:rsid w:val="00FF27B7"/>
    <w:rsid w:val="00FF4FB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  <o:regrouptable v:ext="edit">
        <o:entry new="1" old="0"/>
      </o:regrouptable>
    </o:shapelayout>
  </w:shapeDefaults>
  <w:decimalSymbol w:val="."/>
  <w:listSeparator w:val=","/>
  <w15:docId w15:val="{845003A2-51E1-48AC-A7D6-D7B4033B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9F2A1A"/>
    <w:pPr>
      <w:spacing w:before="100" w:beforeAutospacing="1" w:after="100" w:afterAutospacing="1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B0EA-9A1C-43D9-A444-393ECBFB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50</cp:revision>
  <cp:lastPrinted>2022-03-24T03:01:00Z</cp:lastPrinted>
  <dcterms:created xsi:type="dcterms:W3CDTF">2018-07-11T03:35:00Z</dcterms:created>
  <dcterms:modified xsi:type="dcterms:W3CDTF">2022-03-25T04:00:00Z</dcterms:modified>
</cp:coreProperties>
</file>