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111"/>
        <w:gridCol w:w="5528"/>
        <w:tblGridChange w:id="0">
          <w:tblGrid>
            <w:gridCol w:w="4111"/>
            <w:gridCol w:w="55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widowControl w:val="1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臺北市立美術館新聞稿</w:t>
            </w:r>
          </w:p>
          <w:p w:rsidR="00000000" w:rsidDel="00000000" w:rsidP="00000000" w:rsidRDefault="00000000" w:rsidRPr="00000000" w14:paraId="00000003">
            <w:pPr>
              <w:widowControl w:val="1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發稿單位：行銷推廣組</w:t>
            </w:r>
          </w:p>
          <w:p w:rsidR="00000000" w:rsidDel="00000000" w:rsidP="00000000" w:rsidRDefault="00000000" w:rsidRPr="00000000" w14:paraId="00000004">
            <w:pPr>
              <w:widowControl w:val="1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發稿日期：2021.09.17</w:t>
            </w:r>
          </w:p>
        </w:tc>
        <w:tc>
          <w:tcPr/>
          <w:p w:rsidR="00000000" w:rsidDel="00000000" w:rsidP="00000000" w:rsidRDefault="00000000" w:rsidRPr="00000000" w14:paraId="00000005">
            <w:pPr>
              <w:widowControl w:val="1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聯絡人：修天容 02-2595-7656 ext.112</w:t>
            </w:r>
          </w:p>
          <w:p w:rsidR="00000000" w:rsidDel="00000000" w:rsidP="00000000" w:rsidRDefault="00000000" w:rsidRPr="00000000" w14:paraId="00000006">
            <w:pPr>
              <w:widowControl w:val="1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               （</w:t>
            </w:r>
            <w:hyperlink r:id="rId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0000ff"/>
                  <w:sz w:val="20"/>
                  <w:szCs w:val="20"/>
                  <w:u w:val="single"/>
                  <w:rtl w:val="0"/>
                </w:rPr>
                <w:t xml:space="preserve">daisy.s-tfam@mail.taipei.gov.tw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）</w:t>
            </w:r>
          </w:p>
          <w:p w:rsidR="00000000" w:rsidDel="00000000" w:rsidP="00000000" w:rsidRDefault="00000000" w:rsidRPr="00000000" w14:paraId="00000007">
            <w:pPr>
              <w:widowControl w:val="1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                高子衿 02-2595-7656 ext.110 </w:t>
            </w:r>
          </w:p>
          <w:p w:rsidR="00000000" w:rsidDel="00000000" w:rsidP="00000000" w:rsidRDefault="00000000" w:rsidRPr="00000000" w14:paraId="00000008">
            <w:pPr>
              <w:widowControl w:val="1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               （</w:t>
            </w:r>
            <w:hyperlink r:id="rId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0000ff"/>
                  <w:sz w:val="20"/>
                  <w:szCs w:val="20"/>
                  <w:u w:val="single"/>
                  <w:rtl w:val="0"/>
                </w:rPr>
                <w:t xml:space="preserve">tckao-tfam@mail.taipei.gov.tw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）</w:t>
            </w:r>
          </w:p>
          <w:p w:rsidR="00000000" w:rsidDel="00000000" w:rsidP="00000000" w:rsidRDefault="00000000" w:rsidRPr="00000000" w14:paraId="00000009">
            <w:pPr>
              <w:widowControl w:val="1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北美館FB專頁：臺北市立美術館 Taipei Fine Arts Museum</w:t>
            </w:r>
          </w:p>
        </w:tc>
      </w:tr>
    </w:tbl>
    <w:p w:rsidR="00000000" w:rsidDel="00000000" w:rsidP="00000000" w:rsidRDefault="00000000" w:rsidRPr="00000000" w14:paraId="0000000A">
      <w:pPr>
        <w:widowControl w:val="1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64" w:lineRule="auto"/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heading=h.30j0zll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感性機器：後資本主義時代的自我療癒 </w:t>
          </w:r>
        </w:sdtContent>
      </w:sdt>
    </w:p>
    <w:p w:rsidR="00000000" w:rsidDel="00000000" w:rsidP="00000000" w:rsidRDefault="00000000" w:rsidRPr="00000000" w14:paraId="0000000C">
      <w:pPr>
        <w:spacing w:before="64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Affect Machine: Self-healing in the Post-Capitalist Era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5121910</wp:posOffset>
            </wp:positionH>
            <wp:positionV relativeFrom="paragraph">
              <wp:posOffset>31588</wp:posOffset>
            </wp:positionV>
            <wp:extent cx="902970" cy="902970"/>
            <wp:effectExtent b="0" l="0" r="0" t="0"/>
            <wp:wrapSquare wrapText="bothSides" distB="0" distT="0" distL="114300" distR="114300"/>
            <wp:docPr id="2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9029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spacing w:before="64" w:lineRule="auto"/>
        <w:jc w:val="both"/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2"/>
          <w:szCs w:val="22"/>
          <w:rtl w:val="0"/>
        </w:rPr>
        <w:t xml:space="preserve">策展團隊：李雨潔、林瑀希</w:t>
      </w:r>
    </w:p>
    <w:p w:rsidR="00000000" w:rsidDel="00000000" w:rsidP="00000000" w:rsidRDefault="00000000" w:rsidRPr="00000000" w14:paraId="0000000E">
      <w:pPr>
        <w:spacing w:before="64" w:lineRule="auto"/>
        <w:jc w:val="both"/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2"/>
          <w:szCs w:val="22"/>
          <w:rtl w:val="0"/>
        </w:rPr>
        <w:t xml:space="preserve">展期：2021/09/18- 2021/12/19</w:t>
      </w:r>
    </w:p>
    <w:p w:rsidR="00000000" w:rsidDel="00000000" w:rsidP="00000000" w:rsidRDefault="00000000" w:rsidRPr="00000000" w14:paraId="0000000F">
      <w:pPr>
        <w:spacing w:before="64" w:lineRule="auto"/>
        <w:jc w:val="both"/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2"/>
          <w:szCs w:val="22"/>
          <w:rtl w:val="0"/>
        </w:rPr>
        <w:t xml:space="preserve">地點：臺北市立美術館 F&amp;E展覽室 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76200</wp:posOffset>
                </wp:positionV>
                <wp:extent cx="1199987" cy="300355"/>
                <wp:effectExtent b="0" l="0" r="0" t="0"/>
                <wp:wrapNone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50769" y="3634585"/>
                          <a:ext cx="1190462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媒體資料雲端連結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76200</wp:posOffset>
                </wp:positionV>
                <wp:extent cx="1199987" cy="300355"/>
                <wp:effectExtent b="0" l="0" r="0" t="0"/>
                <wp:wrapNone/>
                <wp:docPr id="21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9987" cy="3003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widowControl w:val="1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bookmarkStart w:colFirst="0" w:colLast="0" w:name="_heading=h.2et92p0" w:id="1"/>
      <w:bookmarkEnd w:id="1"/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6031230" cy="2237105"/>
            <wp:effectExtent b="0" l="0" r="0" t="0"/>
            <wp:docPr id="22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22371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Microsoft JhengHei" w:cs="Microsoft JhengHei" w:eastAsia="Microsoft JhengHei" w:hAnsi="Microsoft JhengHei"/>
          <w:b w:val="1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rtl w:val="0"/>
        </w:rPr>
        <w:t xml:space="preserve">「感性機器：後資本主義時代的自我療癒」</w:t>
      </w:r>
    </w:p>
    <w:p w:rsidR="00000000" w:rsidDel="00000000" w:rsidP="00000000" w:rsidRDefault="00000000" w:rsidRPr="00000000" w14:paraId="00000013">
      <w:pPr>
        <w:jc w:val="center"/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後疫情時代的感知體驗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Microsoft JhengHei" w:cs="Microsoft JhengHei" w:eastAsia="Microsoft JhengHei" w:hAnsi="Microsoft JhengHei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Microsoft JhengHei" w:cs="Microsoft JhengHei" w:eastAsia="Microsoft JhengHei" w:hAnsi="Microsoft JhengHei"/>
          <w:sz w:val="22"/>
          <w:szCs w:val="22"/>
          <w:rtl w:val="0"/>
        </w:rPr>
        <w:t xml:space="preserve">第三屆策展徵件計畫「感性機器：後資本主義時代的自我療癒」自9月18日至12月19日於臺北市立美術館展出，由策展團隊李雨潔、林瑀希共同策劃，從「感性的藝術史」出發，將展覽想像成一種療癒機器的總體，集邀7組國內外藝術家，包含雷貝嘉．霍恩（Rebecca Horn）、陳慧嶠、陳呈毓、綠橘（Cam Xanh，本名陳清河）、約翰．亞康法（John Akomfrah）、奧拉弗．埃利亞松（Olafur Eliasson） 和朱浩培+李長明等，以沈浸式裝置、詩性語言與行為藝術，嘗試在後疫情時代之下打造一個自我沉澱或釋放情感的場域。</w:t>
      </w:r>
    </w:p>
    <w:p w:rsidR="00000000" w:rsidDel="00000000" w:rsidP="00000000" w:rsidRDefault="00000000" w:rsidRPr="00000000" w14:paraId="00000016">
      <w:pPr>
        <w:jc w:val="both"/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Microsoft JhengHei" w:cs="Microsoft JhengHei" w:eastAsia="Microsoft JhengHei" w:hAnsi="Microsoft JhengHei"/>
          <w:b w:val="1"/>
          <w:sz w:val="22"/>
          <w:szCs w:val="22"/>
        </w:rPr>
      </w:pPr>
      <w:bookmarkStart w:colFirst="0" w:colLast="0" w:name="_heading=h.3znysh7" w:id="3"/>
      <w:bookmarkEnd w:id="3"/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2"/>
          <w:szCs w:val="22"/>
          <w:rtl w:val="0"/>
        </w:rPr>
        <w:t xml:space="preserve">後資本主義時代：「感性藝術」與「機器藝術」</w:t>
      </w:r>
    </w:p>
    <w:p w:rsidR="00000000" w:rsidDel="00000000" w:rsidP="00000000" w:rsidRDefault="00000000" w:rsidRPr="00000000" w14:paraId="00000018">
      <w:pPr>
        <w:jc w:val="both"/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2"/>
          <w:szCs w:val="22"/>
          <w:rtl w:val="0"/>
        </w:rPr>
        <w:t xml:space="preserve">在後資本主義時代，各個領域都面臨過度製造，面對媒體奇觀及資訊爆炸，人們逐漸脫離個人感受，</w:t>
      </w:r>
    </w:p>
    <w:p w:rsidR="00000000" w:rsidDel="00000000" w:rsidP="00000000" w:rsidRDefault="00000000" w:rsidRPr="00000000" w14:paraId="00000019">
      <w:pPr>
        <w:jc w:val="both"/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2"/>
          <w:szCs w:val="22"/>
          <w:rtl w:val="0"/>
        </w:rPr>
        <w:t xml:space="preserve">失去自我及外界的連結，因各種不確定性而產生感知斷裂，甚至在危機來臨前感到焦慮。「感性」與「機器」看似對立的狀態在展覽中共存，並在不同的機制和編碼當中彼此確立，呈現我們與環境間，不斷變動的緊張與鬆弛狀態。</w:t>
      </w:r>
    </w:p>
    <w:p w:rsidR="00000000" w:rsidDel="00000000" w:rsidP="00000000" w:rsidRDefault="00000000" w:rsidRPr="00000000" w14:paraId="0000001A">
      <w:pPr>
        <w:jc w:val="both"/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2"/>
          <w:szCs w:val="22"/>
          <w:rtl w:val="0"/>
        </w:rPr>
        <w:t xml:space="preserve">李雨潔表示，藉由本展作品表達不同層次的「感性」，一是透過各種引導情感反應的多媒體裝置，打造一條可以觸動感官知覺的路徑，面對自身的脆弱，如何進行修復與療癒。二是藝術家採取較為冷靜、有距離的方式來銘刻創傷、痛苦、辛勞、失落、與自然間的關係，生產一種情感的藝術歷史(affective art history)，藉由這些觸覺、聲音，以及觀看真實的方式，創造一些可被閱讀，並與觀眾心理產生共鳴的情感註記。</w:t>
      </w:r>
    </w:p>
    <w:p w:rsidR="00000000" w:rsidDel="00000000" w:rsidP="00000000" w:rsidRDefault="00000000" w:rsidRPr="00000000" w14:paraId="0000001B">
      <w:pPr>
        <w:jc w:val="both"/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2"/>
          <w:szCs w:val="22"/>
          <w:rtl w:val="0"/>
        </w:rPr>
        <w:t xml:space="preserve">而本展中的「機器」代表各種感性流動的機制，異物種間的連結——甚至是人類以及人工智慧，不同時空的感性對話。早期在後工業往後現代的過渡當中，機器被視為既能創造人性，也擁有破壞人性的能力，機器製造了各種遐想以及奇觀。現今的數位現象則漸漸滲透我們的生活，讓身體與機器的界線更顯模糊，它們支撐而且增強我們的各種感官以及智能經驗。</w:t>
      </w:r>
    </w:p>
    <w:p w:rsidR="00000000" w:rsidDel="00000000" w:rsidP="00000000" w:rsidRDefault="00000000" w:rsidRPr="00000000" w14:paraId="0000001D">
      <w:pPr>
        <w:jc w:val="both"/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Microsoft JhengHei" w:cs="Microsoft JhengHei" w:eastAsia="Microsoft JhengHei" w:hAnsi="Microsoft JhengHei"/>
          <w:b w:val="1"/>
          <w:sz w:val="22"/>
          <w:szCs w:val="22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2"/>
          <w:szCs w:val="22"/>
          <w:rtl w:val="0"/>
        </w:rPr>
        <w:t xml:space="preserve">回顧感性藝術史的一條路徑</w:t>
      </w:r>
    </w:p>
    <w:p w:rsidR="00000000" w:rsidDel="00000000" w:rsidP="00000000" w:rsidRDefault="00000000" w:rsidRPr="00000000" w14:paraId="0000001F">
      <w:pPr>
        <w:jc w:val="both"/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2"/>
          <w:szCs w:val="22"/>
          <w:rtl w:val="0"/>
        </w:rPr>
        <w:t xml:space="preserve">本展嘗試聚焦在情感的探討，展出8組件行為和數位科技的創作，其中2件為全新製作，回顧1970年代以來感性（affect）從身體藝術到多媒體裝置的藝術史路徑，試圖透過不同取徑探索身體與環境共振的感知模式、詩性或劇場式的表現型態，導引觀眾產生情感共鳴，並在釋放焦慮的同時，進入一種較為知性平靜的思考狀態，重新激發感官平衡。</w:t>
      </w:r>
    </w:p>
    <w:p w:rsidR="00000000" w:rsidDel="00000000" w:rsidP="00000000" w:rsidRDefault="00000000" w:rsidRPr="00000000" w14:paraId="00000020">
      <w:pPr>
        <w:jc w:val="both"/>
        <w:rPr>
          <w:rFonts w:ascii="Microsoft JhengHei" w:cs="Microsoft JhengHei" w:eastAsia="Microsoft JhengHei" w:hAnsi="Microsoft JhengHe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2"/>
          <w:szCs w:val="22"/>
          <w:rtl w:val="0"/>
        </w:rPr>
        <w:t xml:space="preserve">進入展間，德國藝術家雷貝嘉·霍恩《行為2》集結早期行為影像，探討人的身體感受、痛苦及慾望，將內部感性轉化為外部行動，其中一部經典作品《雞羽毛面具》在英國倫敦泰德現代美術館收藏之列；另一件晚期機動裝置《陽光之嘆》，循環拉奏著貌似代表嘆息及孤寂的兩個詩意的音符。臺灣藝術家陳慧嶠《床外的藍天》，融合了多重敘事，由床、針和線製成絢麗的繪畫界面，勾勒出強烈的感受註記，囊括夢境、療傷、死亡種種議題。在一堵牆之後，臺灣藝術家陳呈毓的多媒體裝置《舒緩震盪》播放著瘟疫之年的各種報導，透過儀式性物件帶來冥想的舒暢感，體驗感性的各種路徑。</w:t>
      </w:r>
    </w:p>
    <w:p w:rsidR="00000000" w:rsidDel="00000000" w:rsidP="00000000" w:rsidRDefault="00000000" w:rsidRPr="00000000" w14:paraId="00000022">
      <w:pPr>
        <w:jc w:val="both"/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Microsoft JhengHei" w:cs="Microsoft JhengHei" w:eastAsia="Microsoft JhengHei" w:hAnsi="Microsoft JhengHei"/>
          <w:sz w:val="22"/>
          <w:szCs w:val="22"/>
          <w:highlight w:val="yellow"/>
        </w:rPr>
      </w:pPr>
      <w:bookmarkStart w:colFirst="0" w:colLast="0" w:name="_heading=h.tyjcwt" w:id="4"/>
      <w:bookmarkEnd w:id="4"/>
      <w:r w:rsidDel="00000000" w:rsidR="00000000" w:rsidRPr="00000000">
        <w:rPr>
          <w:rFonts w:ascii="Microsoft JhengHei" w:cs="Microsoft JhengHei" w:eastAsia="Microsoft JhengHei" w:hAnsi="Microsoft JhengHei"/>
          <w:sz w:val="22"/>
          <w:szCs w:val="22"/>
          <w:rtl w:val="0"/>
        </w:rPr>
        <w:t xml:space="preserve">走至隔壁展間，我們置身一白盒子空間，被越南藝術家綠橘極簡主義的文字詩所包圍，這組作品探討工程編碼和生物基因，當中的蠶繭也象徵自我防禦或療癒機制。聲樂環繞著迦納裔英國藝術家約翰·亞康法的三屏影像裝置《機場》，交織出不同引發觀眾身體感知共鳴的表演片段，挑戰後資本主義時代的主體性，喚醒揮之不去的創傷記憶。冰島裔丹麥藝術家奧拉弗·埃利亞松，多以沉浸體驗式作品激發感官，作品《指北針家族》藉由顫動的機械雕塑象徵人類活動以及自然之間互相牽制的關係， 連結美術館內外空間中呈現的，在不同語境下感受到的「真實」。展間最末，新加坡藝術家團體朱浩培和李長明的攝影裝置《菩提與榕之下》，記錄了新加坡三巴旺海灘上，非法暫存在樹下的民間神龕，反映了廣闊的社會文化、宗教、民族結構以及地緣政治，同時寄託人類對美好生活的期許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2"/>
          <w:szCs w:val="22"/>
          <w:rtl w:val="0"/>
        </w:rPr>
        <w:t xml:space="preserve">「感性機器」的展題，將分為三種觀看路徑：一是在情緒生成之前，身體與環境之間透過各種媒介的溝通; 二是後資本主義社會的焦慮，化為詩性或者劇場式的語言; 三是資本時間之外的常民文化，比如夢境，占卜，宗教。這些路徑希冀可以釋放心靈上的感性，與環境共振。9月25日(六)下午15:00將舉辦「展覽線上座談會」，以環繞著感性理論、機器輔助的感官體驗，以及與後殖民史觀創作中的感性等兩個層面來討論，詳細活動辦法及訊息請參見北美館官方網頁（www.tfam.museum）或追蹤北美館臉書粉絲專頁（臺北市立美術館 Taipei Fine Arts Museum）關注。</w:t>
      </w:r>
    </w:p>
    <w:p w:rsidR="00000000" w:rsidDel="00000000" w:rsidP="00000000" w:rsidRDefault="00000000" w:rsidRPr="00000000" w14:paraId="00000026">
      <w:pPr>
        <w:jc w:val="both"/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PMingLiu" w:cs="PMingLiu" w:eastAsia="PMingLiu" w:hAnsi="PMingLiu"/>
          <w:b w:val="1"/>
          <w:sz w:val="23"/>
          <w:szCs w:val="23"/>
        </w:rPr>
      </w:pPr>
      <w:r w:rsidDel="00000000" w:rsidR="00000000" w:rsidRPr="00000000">
        <w:rPr>
          <w:rFonts w:ascii="PMingLiu" w:cs="PMingLiu" w:eastAsia="PMingLiu" w:hAnsi="PMingLiu"/>
          <w:b w:val="1"/>
          <w:sz w:val="23"/>
          <w:szCs w:val="23"/>
          <w:rtl w:val="0"/>
        </w:rPr>
        <w:t xml:space="preserve">策展團隊簡介</w:t>
      </w:r>
    </w:p>
    <w:p w:rsidR="00000000" w:rsidDel="00000000" w:rsidP="00000000" w:rsidRDefault="00000000" w:rsidRPr="00000000" w14:paraId="00000028">
      <w:pPr>
        <w:jc w:val="both"/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2"/>
          <w:szCs w:val="22"/>
          <w:rtl w:val="0"/>
        </w:rPr>
        <w:t xml:space="preserve">李雨潔 / 策展團隊</w:t>
      </w:r>
    </w:p>
    <w:p w:rsidR="00000000" w:rsidDel="00000000" w:rsidP="00000000" w:rsidRDefault="00000000" w:rsidRPr="00000000" w14:paraId="00000029">
      <w:pPr>
        <w:jc w:val="both"/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2"/>
          <w:szCs w:val="22"/>
          <w:rtl w:val="0"/>
        </w:rPr>
        <w:t xml:space="preserve">香港嶺南大學視覺研究系助理教授(研究)，嶺大電影與創意產業中心研究員，曾在雪梨新南威爾斯大學，倫敦泰德美術館研究中心，及紐約現代美術館任研究職，為新媒體藝術雜誌《介面》(SCREEN) 共同創始人。研究興趣包括亞洲行為藝術及後殖民論述。她現正籌備一本有關後社會主義中的感性及藝術自律的專書。</w:t>
      </w:r>
    </w:p>
    <w:p w:rsidR="00000000" w:rsidDel="00000000" w:rsidP="00000000" w:rsidRDefault="00000000" w:rsidRPr="00000000" w14:paraId="0000002A">
      <w:pPr>
        <w:jc w:val="both"/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2"/>
          <w:szCs w:val="22"/>
          <w:rtl w:val="0"/>
        </w:rPr>
        <w:t xml:space="preserve">林瑀希 / 策展團隊</w:t>
      </w:r>
    </w:p>
    <w:p w:rsidR="00000000" w:rsidDel="00000000" w:rsidP="00000000" w:rsidRDefault="00000000" w:rsidRPr="00000000" w14:paraId="0000002C">
      <w:pPr>
        <w:pBdr>
          <w:bottom w:color="000000" w:space="1" w:sz="6" w:val="single"/>
        </w:pBdr>
        <w:jc w:val="both"/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2"/>
          <w:szCs w:val="22"/>
          <w:rtl w:val="0"/>
        </w:rPr>
        <w:t xml:space="preserve">為獨立藝術顧問，專業為國際展覽規劃與藝術行政，曾於紐約尚凱利藝廊、孟買夏可喜當代藝術擔任亞洲總監，在當代藝術市場擁有豐富的經歷，2008年開始，她致力於國際藝術家作品在亞洲的推廣。</w:t>
      </w:r>
    </w:p>
    <w:p w:rsidR="00000000" w:rsidDel="00000000" w:rsidP="00000000" w:rsidRDefault="00000000" w:rsidRPr="00000000" w14:paraId="0000002D">
      <w:pPr>
        <w:pBdr>
          <w:bottom w:color="000000" w:space="1" w:sz="6" w:val="single"/>
        </w:pBdr>
        <w:jc w:val="both"/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2"/>
          <w:szCs w:val="22"/>
        </w:rPr>
        <w:drawing>
          <wp:inline distB="0" distT="0" distL="0" distR="0">
            <wp:extent cx="4633709" cy="2410429"/>
            <wp:effectExtent b="0" l="0" r="0" t="0"/>
            <wp:docPr id="22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33709" cy="24104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rPr>
          <w:rFonts w:ascii="Microsoft JhengHei" w:cs="Microsoft JhengHei" w:eastAsia="Microsoft JhengHei" w:hAnsi="Microsoft JhengHei"/>
          <w:b w:val="1"/>
          <w:sz w:val="23"/>
          <w:szCs w:val="23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3"/>
          <w:szCs w:val="23"/>
          <w:rtl w:val="0"/>
        </w:rPr>
        <w:t xml:space="preserve">【展覽線上座談會】</w:t>
      </w:r>
    </w:p>
    <w:p w:rsidR="00000000" w:rsidDel="00000000" w:rsidP="00000000" w:rsidRDefault="00000000" w:rsidRPr="00000000" w14:paraId="00000032">
      <w:pPr>
        <w:rPr>
          <w:rFonts w:ascii="Microsoft JhengHei" w:cs="Microsoft JhengHei" w:eastAsia="Microsoft JhengHei" w:hAnsi="Microsoft JhengHei"/>
          <w:b w:val="1"/>
          <w:sz w:val="23"/>
          <w:szCs w:val="23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3"/>
          <w:szCs w:val="23"/>
          <w:rtl w:val="0"/>
        </w:rPr>
        <w:t xml:space="preserve">時間：2021年9月25日(六)15:00-17:30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3"/>
          <w:szCs w:val="23"/>
          <w:rtl w:val="0"/>
        </w:rPr>
        <w:t xml:space="preserve">場次一：感性機器：後疫情時代的感官體驗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Microsoft JhengHei" w:cs="Microsoft JhengHei" w:eastAsia="Microsoft JhengHei" w:hAnsi="Microsoft JhengHei"/>
          <w:sz w:val="23"/>
          <w:szCs w:val="23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3"/>
          <w:szCs w:val="23"/>
          <w:rtl w:val="0"/>
        </w:rPr>
        <w:t xml:space="preserve">主講人: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Microsoft JhengHei" w:cs="Microsoft JhengHei" w:eastAsia="Microsoft JhengHei" w:hAnsi="Microsoft JhengHei"/>
          <w:sz w:val="23"/>
          <w:szCs w:val="23"/>
          <w:rtl w:val="0"/>
        </w:rPr>
        <w:t xml:space="preserve">策展團隊李雨潔、藝術家陳呈毓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3"/>
          <w:szCs w:val="23"/>
          <w:rtl w:val="0"/>
        </w:rPr>
        <w:t xml:space="preserve">場次二：從後電影到後殖民：亞康法影像中的感性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Microsoft JhengHei" w:cs="Microsoft JhengHei" w:eastAsia="Microsoft JhengHei" w:hAnsi="Microsoft JhengHei"/>
          <w:sz w:val="23"/>
          <w:szCs w:val="23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3"/>
          <w:szCs w:val="23"/>
          <w:rtl w:val="0"/>
        </w:rPr>
        <w:t xml:space="preserve">主講人：策展團隊李雨潔、台大外文系助理教授于昌民、藝術家約翰．亞康法(John Akomfrah)</w:t>
      </w:r>
    </w:p>
    <w:p w:rsidR="00000000" w:rsidDel="00000000" w:rsidP="00000000" w:rsidRDefault="00000000" w:rsidRPr="00000000" w14:paraId="00000037">
      <w:pPr>
        <w:widowControl w:val="1"/>
        <w:rPr>
          <w:rFonts w:ascii="Times New Roman" w:cs="Times New Roman" w:eastAsia="Times New Roman" w:hAnsi="Times New Roman"/>
        </w:rPr>
      </w:pPr>
      <w:bookmarkStart w:colFirst="0" w:colLast="0" w:name="_heading=h.gjdgxs" w:id="5"/>
      <w:bookmarkEnd w:id="5"/>
      <w:r w:rsidDel="00000000" w:rsidR="00000000" w:rsidRPr="00000000">
        <w:rPr>
          <w:rFonts w:ascii="Microsoft JhengHei" w:cs="Microsoft JhengHei" w:eastAsia="Microsoft JhengHei" w:hAnsi="Microsoft JhengHei"/>
          <w:sz w:val="22"/>
          <w:szCs w:val="22"/>
          <w:rtl w:val="0"/>
        </w:rPr>
        <w:t xml:space="preserve">線上</w:t>
      </w:r>
      <w:r w:rsidDel="00000000" w:rsidR="00000000" w:rsidRPr="00000000">
        <w:rPr>
          <w:rFonts w:ascii="Microsoft JhengHei" w:cs="Microsoft JhengHei" w:eastAsia="Microsoft JhengHei" w:hAnsi="Microsoft JhengHei"/>
          <w:sz w:val="23"/>
          <w:szCs w:val="23"/>
          <w:rtl w:val="0"/>
        </w:rPr>
        <w:t xml:space="preserve">活動詳情請見：</w:t>
      </w:r>
      <w:r w:rsidDel="00000000" w:rsidR="00000000" w:rsidRPr="00000000">
        <w:rPr>
          <w:rFonts w:ascii="Microsoft JhengHei" w:cs="Microsoft JhengHei" w:eastAsia="Microsoft JhengHei" w:hAnsi="Microsoft JhengHei"/>
          <w:sz w:val="22"/>
          <w:szCs w:val="22"/>
          <w:rtl w:val="0"/>
        </w:rPr>
        <w:t xml:space="preserve">北美館官方網頁（www.tfam.museum）或北美館臉書粉絲專頁。</w:t>
      </w: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8" w:w="11906" w:orient="portrait"/>
      <w:pgMar w:bottom="1134" w:top="1247" w:left="1276" w:right="1133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icrosoft JhengHei"/>
  <w:font w:name="Times New Roman"/>
  <w:font w:name="Gungsuh"/>
  <w:font w:name="PMingLiu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4937760</wp:posOffset>
          </wp:positionH>
          <wp:positionV relativeFrom="paragraph">
            <wp:posOffset>116840</wp:posOffset>
          </wp:positionV>
          <wp:extent cx="1271270" cy="213360"/>
          <wp:effectExtent b="0" l="0" r="0" t="0"/>
          <wp:wrapSquare wrapText="bothSides" distB="0" distT="0" distL="114300" distR="114300"/>
          <wp:docPr descr="D:\推廣組\推廣組舊檔\圖檔\館徽+中英.tif" id="220" name="image4.png"/>
          <a:graphic>
            <a:graphicData uri="http://schemas.openxmlformats.org/drawingml/2006/picture">
              <pic:pic>
                <pic:nvPicPr>
                  <pic:cNvPr descr="D:\推廣組\推廣組舊檔\圖檔\館徽+中英.tif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1270" cy="2133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a" w:default="1">
    <w:name w:val="Normal"/>
    <w:qFormat w:val="1"/>
    <w:rsid w:val="007705E8"/>
  </w:style>
  <w:style w:type="paragraph" w:styleId="1">
    <w:name w:val="heading 1"/>
    <w:basedOn w:val="10"/>
    <w:next w:val="10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10"/>
    <w:next w:val="10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10"/>
    <w:next w:val="10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10"/>
    <w:next w:val="10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10"/>
    <w:next w:val="10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10"/>
    <w:next w:val="10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10"/>
    <w:next w:val="10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10" w:customStyle="1">
    <w:name w:val="內文1"/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link w:val="a5"/>
    <w:uiPriority w:val="99"/>
    <w:unhideWhenUsed w:val="1"/>
    <w:rsid w:val="00770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rsid w:val="007705E8"/>
    <w:rPr>
      <w:sz w:val="20"/>
      <w:szCs w:val="20"/>
    </w:rPr>
  </w:style>
  <w:style w:type="paragraph" w:styleId="a6">
    <w:name w:val="footer"/>
    <w:basedOn w:val="a"/>
    <w:link w:val="a7"/>
    <w:uiPriority w:val="99"/>
    <w:unhideWhenUsed w:val="1"/>
    <w:rsid w:val="00770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7705E8"/>
    <w:rPr>
      <w:sz w:val="20"/>
      <w:szCs w:val="20"/>
    </w:rPr>
  </w:style>
  <w:style w:type="paragraph" w:styleId="a8">
    <w:name w:val="List Paragraph"/>
    <w:basedOn w:val="a"/>
    <w:uiPriority w:val="34"/>
    <w:qFormat w:val="1"/>
    <w:rsid w:val="00CE6FEB"/>
    <w:pPr>
      <w:ind w:left="480" w:leftChars="200"/>
    </w:pPr>
  </w:style>
  <w:style w:type="paragraph" w:styleId="a9">
    <w:name w:val="Balloon Text"/>
    <w:basedOn w:val="a"/>
    <w:link w:val="aa"/>
    <w:uiPriority w:val="99"/>
    <w:semiHidden w:val="1"/>
    <w:unhideWhenUsed w:val="1"/>
    <w:rsid w:val="00CE6FEB"/>
    <w:rPr>
      <w:rFonts w:asciiTheme="majorHAnsi" w:cstheme="majorBidi" w:eastAsiaTheme="majorEastAsia" w:hAnsiTheme="majorHAnsi"/>
      <w:sz w:val="18"/>
      <w:szCs w:val="18"/>
    </w:rPr>
  </w:style>
  <w:style w:type="character" w:styleId="aa" w:customStyle="1">
    <w:name w:val="註解方塊文字 字元"/>
    <w:basedOn w:val="a0"/>
    <w:link w:val="a9"/>
    <w:uiPriority w:val="99"/>
    <w:semiHidden w:val="1"/>
    <w:rsid w:val="00CE6FEB"/>
    <w:rPr>
      <w:rFonts w:asciiTheme="majorHAnsi" w:cstheme="majorBidi" w:eastAsiaTheme="majorEastAsia" w:hAnsiTheme="majorHAnsi"/>
      <w:sz w:val="18"/>
      <w:szCs w:val="18"/>
    </w:rPr>
  </w:style>
  <w:style w:type="table" w:styleId="ab">
    <w:name w:val="Table Grid"/>
    <w:basedOn w:val="a1"/>
    <w:uiPriority w:val="59"/>
    <w:rsid w:val="00BA106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c">
    <w:name w:val="Hyperlink"/>
    <w:basedOn w:val="a0"/>
    <w:uiPriority w:val="99"/>
    <w:unhideWhenUsed w:val="1"/>
    <w:rsid w:val="00387836"/>
    <w:rPr>
      <w:color w:val="0000ff" w:themeColor="hyperlink"/>
      <w:u w:val="single"/>
    </w:rPr>
  </w:style>
  <w:style w:type="character" w:styleId="11" w:customStyle="1">
    <w:name w:val="未解析的提及項目1"/>
    <w:basedOn w:val="a0"/>
    <w:uiPriority w:val="99"/>
    <w:semiHidden w:val="1"/>
    <w:unhideWhenUsed w:val="1"/>
    <w:rsid w:val="000C79CB"/>
    <w:rPr>
      <w:color w:val="605e5c"/>
      <w:shd w:color="auto" w:fill="e1dfdd" w:val="clear"/>
    </w:rPr>
  </w:style>
  <w:style w:type="paragraph" w:styleId="ad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e" w:customStyle="1">
    <w:basedOn w:val="TableNormal10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af">
    <w:name w:val="annotation reference"/>
    <w:basedOn w:val="a0"/>
    <w:uiPriority w:val="99"/>
    <w:semiHidden w:val="1"/>
    <w:unhideWhenUsed w:val="1"/>
    <w:rsid w:val="00B66E0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 w:val="1"/>
    <w:unhideWhenUsed w:val="1"/>
    <w:rsid w:val="00B66E08"/>
  </w:style>
  <w:style w:type="character" w:styleId="af1" w:customStyle="1">
    <w:name w:val="註解文字 字元"/>
    <w:basedOn w:val="a0"/>
    <w:link w:val="af0"/>
    <w:uiPriority w:val="99"/>
    <w:semiHidden w:val="1"/>
    <w:rsid w:val="00B66E08"/>
  </w:style>
  <w:style w:type="paragraph" w:styleId="af2">
    <w:name w:val="annotation subject"/>
    <w:basedOn w:val="af0"/>
    <w:next w:val="af0"/>
    <w:link w:val="af3"/>
    <w:uiPriority w:val="99"/>
    <w:semiHidden w:val="1"/>
    <w:unhideWhenUsed w:val="1"/>
    <w:rsid w:val="00B66E08"/>
    <w:rPr>
      <w:b w:val="1"/>
      <w:bCs w:val="1"/>
    </w:rPr>
  </w:style>
  <w:style w:type="character" w:styleId="af3" w:customStyle="1">
    <w:name w:val="註解主旨 字元"/>
    <w:basedOn w:val="af1"/>
    <w:link w:val="af2"/>
    <w:uiPriority w:val="99"/>
    <w:semiHidden w:val="1"/>
    <w:rsid w:val="00B66E08"/>
    <w:rPr>
      <w:b w:val="1"/>
      <w:bCs w:val="1"/>
    </w:rPr>
  </w:style>
  <w:style w:type="table" w:styleId="af4" w:customStyle="1">
    <w:basedOn w:val="a1"/>
    <w:tblPr>
      <w:tblStyleRowBandSize w:val="1"/>
      <w:tblStyleColBandSize w:val="1"/>
    </w:tblPr>
  </w:style>
  <w:style w:type="character" w:styleId="af5">
    <w:name w:val="Unresolved Mention"/>
    <w:basedOn w:val="a0"/>
    <w:uiPriority w:val="99"/>
    <w:semiHidden w:val="1"/>
    <w:unhideWhenUsed w:val="1"/>
    <w:rsid w:val="00F43C4C"/>
    <w:rPr>
      <w:color w:val="605e5c"/>
      <w:shd w:color="auto" w:fill="e1dfdd" w:val="clear"/>
    </w:rPr>
  </w:style>
  <w:style w:type="paragraph" w:styleId="Default" w:customStyle="1">
    <w:name w:val="Default"/>
    <w:rsid w:val="00A11B86"/>
    <w:pPr>
      <w:autoSpaceDE w:val="0"/>
      <w:autoSpaceDN w:val="0"/>
      <w:adjustRightInd w:val="0"/>
    </w:pPr>
    <w:rPr>
      <w:rFonts w:ascii="新細明體" w:cs="新細明體" w:eastAsia="新細明體" w:hAnsiTheme="minorHAnsi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jpg"/><Relationship Id="rId10" Type="http://schemas.openxmlformats.org/officeDocument/2006/relationships/image" Target="media/image5.png"/><Relationship Id="rId13" Type="http://schemas.openxmlformats.org/officeDocument/2006/relationships/header" Target="header1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aisy.s-tfam@mail.taipei.gov.tw" TargetMode="External"/><Relationship Id="rId8" Type="http://schemas.openxmlformats.org/officeDocument/2006/relationships/hyperlink" Target="mailto:tckao@tfam.gov.tw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xh1Ljlic3Z70H+eudWiQ6nOtVQ==">AMUW2mXdoU6vaxuk3DjrN+2liuKveSPwSAUFtQU0WE7nqliV3fDQatYD6rvmEg5nT0guVR4/5qzsCZKvuyEtIst7COjBbJO1pLihlDzb7tH02vq4c4QCvt8+B48b08I0ukaHqwpXKYtCSFi96AFNEnk8E/MiiSSKUY+QuHhVzmNaEplNgsoeXF7PJMMxdQ0VY1umFHJqtAskWQEaJE6803/t9j73RyMm+Nzqf8+MLuQ3yJwgyuRcokvT9ivsh1JGmjFVCSThAc4T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2021-08-26T02:55:00Z</dcterms:created>
  <dc:creator>何冠緯</dc:creator>
</cp:coreProperties>
</file>