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FC" w:rsidRPr="00AF2758" w:rsidRDefault="00CD41FC" w:rsidP="00CD41FC">
      <w:pPr>
        <w:rPr>
          <w:b/>
          <w:bCs/>
          <w:color w:val="000000"/>
          <w:sz w:val="22"/>
        </w:rPr>
      </w:pPr>
    </w:p>
    <w:p w:rsidR="00CD41FC" w:rsidRPr="002B0E1B" w:rsidRDefault="00CD41FC" w:rsidP="0090347A">
      <w:pPr>
        <w:spacing w:line="252" w:lineRule="auto"/>
        <w:rPr>
          <w:rFonts w:hAnsi="新細明體"/>
          <w:b/>
          <w:sz w:val="25"/>
          <w:szCs w:val="25"/>
        </w:rPr>
      </w:pPr>
      <w:r w:rsidRPr="0090347A">
        <w:rPr>
          <w:rFonts w:hAnsi="新細明體"/>
          <w:b/>
          <w:color w:val="000000"/>
          <w:sz w:val="25"/>
          <w:szCs w:val="25"/>
        </w:rPr>
        <w:t>《現代美術學報》第</w:t>
      </w:r>
      <w:r w:rsidR="002D75B5">
        <w:rPr>
          <w:rFonts w:hAnsi="新細明體" w:hint="eastAsia"/>
          <w:b/>
          <w:color w:val="000000"/>
          <w:sz w:val="25"/>
          <w:szCs w:val="25"/>
        </w:rPr>
        <w:t>3</w:t>
      </w:r>
      <w:r w:rsidR="002B5B46">
        <w:rPr>
          <w:rFonts w:hAnsi="新細明體" w:hint="eastAsia"/>
          <w:b/>
          <w:color w:val="000000"/>
          <w:sz w:val="25"/>
          <w:szCs w:val="25"/>
        </w:rPr>
        <w:t>9</w:t>
      </w:r>
      <w:r w:rsidR="00117EFB">
        <w:rPr>
          <w:rFonts w:hAnsi="新細明體"/>
          <w:b/>
          <w:color w:val="000000"/>
          <w:sz w:val="25"/>
          <w:szCs w:val="25"/>
        </w:rPr>
        <w:t>期</w:t>
      </w:r>
      <w:r w:rsidR="002D75B5">
        <w:rPr>
          <w:rFonts w:ascii="新細明體" w:hAnsi="新細明體" w:hint="eastAsia"/>
          <w:b/>
          <w:color w:val="000000"/>
          <w:sz w:val="25"/>
          <w:szCs w:val="25"/>
        </w:rPr>
        <w:t>，</w:t>
      </w:r>
      <w:r w:rsidR="006103AD">
        <w:rPr>
          <w:rFonts w:ascii="新細明體" w:hAnsi="新細明體" w:hint="eastAsia"/>
          <w:b/>
          <w:color w:val="000000"/>
          <w:sz w:val="25"/>
          <w:szCs w:val="25"/>
        </w:rPr>
        <w:t>即日起</w:t>
      </w:r>
      <w:r w:rsidRPr="0090347A">
        <w:rPr>
          <w:rFonts w:hAnsi="新細明體"/>
          <w:b/>
          <w:color w:val="000000"/>
          <w:sz w:val="25"/>
          <w:szCs w:val="25"/>
        </w:rPr>
        <w:t>徵稿</w:t>
      </w:r>
      <w:r w:rsidR="001104A6">
        <w:rPr>
          <w:rFonts w:hAnsi="新細明體" w:hint="eastAsia"/>
          <w:b/>
          <w:color w:val="000000"/>
          <w:sz w:val="25"/>
          <w:szCs w:val="25"/>
        </w:rPr>
        <w:t>至</w:t>
      </w:r>
      <w:r w:rsidR="00B47E94">
        <w:rPr>
          <w:rFonts w:hAnsi="新細明體" w:hint="eastAsia"/>
          <w:b/>
          <w:color w:val="000000"/>
          <w:sz w:val="25"/>
          <w:szCs w:val="25"/>
        </w:rPr>
        <w:t>201</w:t>
      </w:r>
      <w:r w:rsidR="002B5B46">
        <w:rPr>
          <w:rFonts w:hAnsi="新細明體" w:hint="eastAsia"/>
          <w:b/>
          <w:color w:val="000000"/>
          <w:sz w:val="25"/>
          <w:szCs w:val="25"/>
        </w:rPr>
        <w:t>9</w:t>
      </w:r>
      <w:r w:rsidR="00B47E94" w:rsidRPr="002B0E1B">
        <w:rPr>
          <w:rFonts w:hAnsi="新細明體" w:hint="eastAsia"/>
          <w:b/>
          <w:sz w:val="25"/>
          <w:szCs w:val="25"/>
        </w:rPr>
        <w:t>年</w:t>
      </w:r>
      <w:r w:rsidR="002B5B46" w:rsidRPr="002B0E1B">
        <w:rPr>
          <w:rFonts w:hAnsi="新細明體" w:hint="eastAsia"/>
          <w:b/>
          <w:sz w:val="25"/>
          <w:szCs w:val="25"/>
        </w:rPr>
        <w:t>11</w:t>
      </w:r>
      <w:r w:rsidR="00E41403" w:rsidRPr="002B0E1B">
        <w:rPr>
          <w:rFonts w:hAnsi="新細明體" w:hint="eastAsia"/>
          <w:b/>
          <w:sz w:val="25"/>
          <w:szCs w:val="25"/>
        </w:rPr>
        <w:t>月</w:t>
      </w:r>
      <w:r w:rsidR="002B0E1B" w:rsidRPr="002B0E1B">
        <w:rPr>
          <w:rFonts w:hAnsi="新細明體" w:hint="eastAsia"/>
          <w:b/>
          <w:sz w:val="25"/>
          <w:szCs w:val="25"/>
        </w:rPr>
        <w:t>30</w:t>
      </w:r>
      <w:r w:rsidR="00E41403" w:rsidRPr="002B0E1B">
        <w:rPr>
          <w:rFonts w:hAnsi="新細明體" w:hint="eastAsia"/>
          <w:b/>
          <w:sz w:val="25"/>
          <w:szCs w:val="25"/>
        </w:rPr>
        <w:t>日</w:t>
      </w:r>
      <w:proofErr w:type="gramStart"/>
      <w:r w:rsidR="00AD5905" w:rsidRPr="002B0E1B">
        <w:rPr>
          <w:rFonts w:hAnsi="新細明體" w:hint="eastAsia"/>
          <w:b/>
          <w:sz w:val="25"/>
          <w:szCs w:val="25"/>
        </w:rPr>
        <w:t>止</w:t>
      </w:r>
      <w:proofErr w:type="gramEnd"/>
    </w:p>
    <w:p w:rsidR="0090347A" w:rsidRPr="002B0E1B" w:rsidRDefault="0090347A" w:rsidP="0090347A">
      <w:pPr>
        <w:rPr>
          <w:b/>
          <w:sz w:val="25"/>
          <w:szCs w:val="25"/>
        </w:rPr>
      </w:pPr>
    </w:p>
    <w:p w:rsidR="002B5B46" w:rsidRPr="002B0E1B" w:rsidRDefault="006103AD" w:rsidP="002B5B46">
      <w:pPr>
        <w:spacing w:line="252" w:lineRule="auto"/>
        <w:rPr>
          <w:rFonts w:ascii="Times New Roman" w:hAnsi="Times New Roman"/>
          <w:b/>
          <w:spacing w:val="24"/>
          <w:sz w:val="23"/>
          <w:szCs w:val="23"/>
        </w:rPr>
      </w:pPr>
      <w:r w:rsidRPr="002B0E1B">
        <w:rPr>
          <w:rFonts w:hAnsi="新細明體" w:hint="eastAsia"/>
          <w:b/>
          <w:kern w:val="0"/>
          <w:sz w:val="23"/>
          <w:szCs w:val="23"/>
        </w:rPr>
        <w:t>專</w:t>
      </w:r>
      <w:r w:rsidR="005C66D5" w:rsidRPr="002B0E1B">
        <w:rPr>
          <w:rFonts w:hAnsi="新細明體"/>
          <w:b/>
          <w:kern w:val="0"/>
          <w:sz w:val="23"/>
          <w:szCs w:val="23"/>
        </w:rPr>
        <w:t>題徵稿</w:t>
      </w:r>
      <w:r w:rsidR="00F14FF0" w:rsidRPr="002B0E1B">
        <w:rPr>
          <w:rFonts w:ascii="新細明體" w:hAnsi="新細明體" w:hint="eastAsia"/>
          <w:b/>
          <w:kern w:val="0"/>
          <w:sz w:val="23"/>
          <w:szCs w:val="23"/>
        </w:rPr>
        <w:t>：</w:t>
      </w:r>
      <w:r w:rsidR="002B5B46" w:rsidRPr="002B0E1B">
        <w:rPr>
          <w:rFonts w:ascii="Times New Roman" w:hAnsi="Times New Roman" w:hint="eastAsia"/>
          <w:b/>
          <w:spacing w:val="24"/>
          <w:sz w:val="23"/>
          <w:szCs w:val="23"/>
        </w:rPr>
        <w:t>台灣六○年代前衛藝術的檔案性與文本性</w:t>
      </w:r>
    </w:p>
    <w:p w:rsidR="005C66D5" w:rsidRPr="002B0E1B" w:rsidRDefault="005C66D5" w:rsidP="00A54CD4">
      <w:pPr>
        <w:spacing w:line="252" w:lineRule="auto"/>
        <w:ind w:left="1151" w:hangingChars="500" w:hanging="1151"/>
        <w:rPr>
          <w:kern w:val="0"/>
          <w:sz w:val="23"/>
          <w:szCs w:val="23"/>
        </w:rPr>
      </w:pPr>
      <w:r w:rsidRPr="002B0E1B">
        <w:rPr>
          <w:rFonts w:hAnsi="新細明體"/>
          <w:b/>
          <w:kern w:val="0"/>
          <w:sz w:val="23"/>
          <w:szCs w:val="23"/>
        </w:rPr>
        <w:t>一般徵稿</w:t>
      </w:r>
      <w:r w:rsidR="00F14FF0" w:rsidRPr="002B0E1B">
        <w:rPr>
          <w:rFonts w:ascii="新細明體" w:hAnsi="新細明體" w:hint="eastAsia"/>
          <w:b/>
          <w:kern w:val="0"/>
          <w:sz w:val="23"/>
          <w:szCs w:val="23"/>
        </w:rPr>
        <w:t>：</w:t>
      </w:r>
      <w:r w:rsidR="007F15EB" w:rsidRPr="002B0E1B">
        <w:rPr>
          <w:rFonts w:hAnsi="新細明體"/>
          <w:kern w:val="0"/>
          <w:sz w:val="23"/>
          <w:szCs w:val="23"/>
        </w:rPr>
        <w:t>人文、社會科學各種觀點與論述，有關現代、當代之跨領域藝術理論、</w:t>
      </w:r>
      <w:proofErr w:type="gramStart"/>
      <w:r w:rsidR="007F15EB" w:rsidRPr="002B0E1B">
        <w:rPr>
          <w:rFonts w:hAnsi="新細明體"/>
          <w:kern w:val="0"/>
          <w:sz w:val="23"/>
          <w:szCs w:val="23"/>
        </w:rPr>
        <w:t>藝術史論</w:t>
      </w:r>
      <w:proofErr w:type="gramEnd"/>
      <w:r w:rsidR="007F15EB" w:rsidRPr="002B0E1B">
        <w:rPr>
          <w:rFonts w:hAnsi="新細明體"/>
          <w:kern w:val="0"/>
          <w:sz w:val="23"/>
          <w:szCs w:val="23"/>
        </w:rPr>
        <w:t>、藝術評析、美術館教育、藝術行政等課題。</w:t>
      </w:r>
    </w:p>
    <w:p w:rsidR="007F15EB" w:rsidRPr="002B0E1B" w:rsidRDefault="0090347A" w:rsidP="0090347A">
      <w:pPr>
        <w:spacing w:line="252" w:lineRule="auto"/>
        <w:rPr>
          <w:kern w:val="0"/>
          <w:sz w:val="23"/>
          <w:szCs w:val="23"/>
        </w:rPr>
      </w:pPr>
      <w:r w:rsidRPr="002B0E1B">
        <w:rPr>
          <w:rFonts w:hAnsi="新細明體"/>
          <w:b/>
          <w:kern w:val="0"/>
          <w:sz w:val="23"/>
          <w:szCs w:val="23"/>
        </w:rPr>
        <w:t>徵稿</w:t>
      </w:r>
      <w:r w:rsidR="005C66D5" w:rsidRPr="002B0E1B">
        <w:rPr>
          <w:rFonts w:hAnsi="新細明體"/>
          <w:b/>
          <w:kern w:val="0"/>
          <w:sz w:val="23"/>
          <w:szCs w:val="23"/>
        </w:rPr>
        <w:t>期</w:t>
      </w:r>
      <w:r w:rsidR="00F14FF0" w:rsidRPr="002B0E1B">
        <w:rPr>
          <w:rFonts w:hAnsi="新細明體" w:hint="eastAsia"/>
          <w:b/>
          <w:kern w:val="0"/>
          <w:sz w:val="23"/>
          <w:szCs w:val="23"/>
        </w:rPr>
        <w:t>限</w:t>
      </w:r>
      <w:r w:rsidR="00F14FF0" w:rsidRPr="002B0E1B">
        <w:rPr>
          <w:rFonts w:ascii="新細明體" w:hAnsi="新細明體" w:hint="eastAsia"/>
          <w:b/>
          <w:kern w:val="0"/>
          <w:sz w:val="23"/>
          <w:szCs w:val="23"/>
        </w:rPr>
        <w:t>：</w:t>
      </w:r>
      <w:r w:rsidR="005C66D5" w:rsidRPr="002B0E1B">
        <w:rPr>
          <w:kern w:val="0"/>
          <w:szCs w:val="24"/>
        </w:rPr>
        <w:t>201</w:t>
      </w:r>
      <w:r w:rsidR="002B5B46" w:rsidRPr="002B0E1B">
        <w:rPr>
          <w:rFonts w:hint="eastAsia"/>
          <w:kern w:val="0"/>
          <w:szCs w:val="24"/>
        </w:rPr>
        <w:t>9</w:t>
      </w:r>
      <w:r w:rsidR="005C66D5" w:rsidRPr="002B0E1B">
        <w:rPr>
          <w:kern w:val="0"/>
          <w:szCs w:val="24"/>
        </w:rPr>
        <w:t>.</w:t>
      </w:r>
      <w:r w:rsidR="002B5B46" w:rsidRPr="002B0E1B">
        <w:rPr>
          <w:rFonts w:hint="eastAsia"/>
          <w:kern w:val="0"/>
          <w:szCs w:val="24"/>
        </w:rPr>
        <w:t>11</w:t>
      </w:r>
      <w:r w:rsidR="00EC6D6C" w:rsidRPr="002B0E1B">
        <w:rPr>
          <w:rFonts w:hint="eastAsia"/>
          <w:kern w:val="0"/>
          <w:szCs w:val="24"/>
        </w:rPr>
        <w:t>.</w:t>
      </w:r>
      <w:r w:rsidR="002B0E1B" w:rsidRPr="002B0E1B">
        <w:rPr>
          <w:rFonts w:hint="eastAsia"/>
          <w:kern w:val="0"/>
          <w:szCs w:val="24"/>
        </w:rPr>
        <w:t>30</w:t>
      </w:r>
      <w:r w:rsidRPr="002B0E1B">
        <w:rPr>
          <w:rFonts w:hAnsi="新細明體"/>
          <w:kern w:val="0"/>
          <w:szCs w:val="24"/>
        </w:rPr>
        <w:t>截止</w:t>
      </w:r>
      <w:r w:rsidRPr="002B0E1B">
        <w:rPr>
          <w:rFonts w:hAnsi="新細明體" w:hint="eastAsia"/>
          <w:kern w:val="0"/>
          <w:szCs w:val="24"/>
        </w:rPr>
        <w:t>。</w:t>
      </w:r>
    </w:p>
    <w:p w:rsidR="005C66D5" w:rsidRPr="008D7221" w:rsidRDefault="005C66D5" w:rsidP="0090347A">
      <w:pPr>
        <w:rPr>
          <w:sz w:val="23"/>
          <w:szCs w:val="23"/>
        </w:rPr>
      </w:pPr>
    </w:p>
    <w:p w:rsidR="002B5B46" w:rsidRDefault="002B5B46" w:rsidP="002B5B46">
      <w:pPr>
        <w:kinsoku w:val="0"/>
        <w:overflowPunct w:val="0"/>
        <w:autoSpaceDE w:val="0"/>
        <w:autoSpaceDN w:val="0"/>
        <w:rPr>
          <w:rFonts w:ascii="Times New Roman" w:hAnsi="Times New Roman" w:hint="eastAsia"/>
          <w:sz w:val="23"/>
          <w:szCs w:val="23"/>
        </w:rPr>
      </w:pPr>
      <w:r w:rsidRPr="002B5B46">
        <w:rPr>
          <w:rFonts w:ascii="Times New Roman" w:hAnsi="Times New Roman" w:hint="eastAsia"/>
          <w:sz w:val="23"/>
          <w:szCs w:val="23"/>
        </w:rPr>
        <w:t>從台灣藝術史的發展脈絡來說，六〇年代是國府來台之後，現代主義與前衛藝術匯流的年代。不管</w:t>
      </w:r>
      <w:proofErr w:type="gramStart"/>
      <w:r w:rsidRPr="002B5B46">
        <w:rPr>
          <w:rFonts w:ascii="Times New Roman" w:hAnsi="Times New Roman" w:hint="eastAsia"/>
          <w:sz w:val="23"/>
          <w:szCs w:val="23"/>
        </w:rPr>
        <w:t>是在媒材</w:t>
      </w:r>
      <w:proofErr w:type="gramEnd"/>
      <w:r w:rsidRPr="002B5B46">
        <w:rPr>
          <w:rFonts w:ascii="Times New Roman" w:hAnsi="Times New Roman" w:hint="eastAsia"/>
          <w:sz w:val="23"/>
          <w:szCs w:val="23"/>
        </w:rPr>
        <w:t>的使用、造型的實驗、特別是東方與西方不同的思維方式的碰撞如何轉化成藝術表現的手法，都是六〇年代特別精彩的面向。然而，在這些精彩的作品的創作過程之中，藝術家與當時思潮的關係是什麼？創作與當時的社會與政治變化的關係又是如何？這些思想與社會的關係是在什麼樣視覺與物質文化的衝擊下產生台灣戰後第一波前衛性？本期學報希望從視覺文化及物質文明的面向出發，重啟對於六〇年代前衛性的探問。</w:t>
      </w:r>
    </w:p>
    <w:p w:rsidR="00E74653" w:rsidRPr="002B5B46" w:rsidRDefault="00E74653" w:rsidP="002B5B46">
      <w:pPr>
        <w:kinsoku w:val="0"/>
        <w:overflowPunct w:val="0"/>
        <w:autoSpaceDE w:val="0"/>
        <w:autoSpaceDN w:val="0"/>
        <w:rPr>
          <w:rFonts w:ascii="Times New Roman" w:hAnsi="Times New Roman"/>
          <w:sz w:val="23"/>
          <w:szCs w:val="23"/>
        </w:rPr>
      </w:pPr>
      <w:bookmarkStart w:id="0" w:name="_GoBack"/>
      <w:bookmarkEnd w:id="0"/>
    </w:p>
    <w:p w:rsidR="006F2B03" w:rsidRPr="006103AD" w:rsidRDefault="00501EA5" w:rsidP="006103AD">
      <w:pPr>
        <w:spacing w:before="100" w:beforeAutospacing="1" w:after="100" w:afterAutospacing="1"/>
        <w:rPr>
          <w:rFonts w:ascii="Times New Roman" w:hAnsi="Times New Roman"/>
          <w:kern w:val="0"/>
          <w:sz w:val="23"/>
          <w:szCs w:val="23"/>
        </w:rPr>
      </w:pPr>
      <w:r w:rsidRPr="006103AD">
        <w:rPr>
          <w:rFonts w:ascii="Times New Roman" w:hAnsi="Times New Roman"/>
          <w:sz w:val="23"/>
          <w:szCs w:val="23"/>
        </w:rPr>
        <w:t>本期</w:t>
      </w:r>
      <w:r w:rsidR="0090347A" w:rsidRPr="006103AD">
        <w:rPr>
          <w:rFonts w:ascii="Times New Roman" w:hAnsi="Times New Roman"/>
          <w:sz w:val="23"/>
          <w:szCs w:val="23"/>
        </w:rPr>
        <w:t>徵</w:t>
      </w:r>
      <w:r w:rsidR="0098365C" w:rsidRPr="006103AD">
        <w:rPr>
          <w:rFonts w:ascii="Times New Roman" w:hAnsi="Times New Roman" w:hint="eastAsia"/>
          <w:sz w:val="23"/>
          <w:szCs w:val="23"/>
        </w:rPr>
        <w:t>稿</w:t>
      </w:r>
      <w:r w:rsidR="0098365C" w:rsidRPr="006103AD">
        <w:rPr>
          <w:rFonts w:ascii="新細明體" w:hAnsi="新細明體" w:hint="eastAsia"/>
          <w:sz w:val="23"/>
          <w:szCs w:val="23"/>
        </w:rPr>
        <w:t>，</w:t>
      </w:r>
      <w:r w:rsidR="0090347A" w:rsidRPr="006103AD">
        <w:rPr>
          <w:rFonts w:ascii="Times New Roman" w:hAnsi="Times New Roman"/>
          <w:kern w:val="0"/>
          <w:sz w:val="23"/>
          <w:szCs w:val="23"/>
        </w:rPr>
        <w:t>中文稿每篇字數約</w:t>
      </w:r>
      <w:r w:rsidR="0090347A" w:rsidRPr="006103AD">
        <w:rPr>
          <w:rFonts w:ascii="Times New Roman" w:hAnsi="Times New Roman"/>
          <w:kern w:val="0"/>
          <w:sz w:val="23"/>
          <w:szCs w:val="23"/>
        </w:rPr>
        <w:t>1</w:t>
      </w:r>
      <w:r w:rsidR="0090347A" w:rsidRPr="006103AD">
        <w:rPr>
          <w:rFonts w:ascii="Times New Roman" w:hAnsi="Times New Roman"/>
          <w:kern w:val="0"/>
          <w:sz w:val="23"/>
          <w:szCs w:val="23"/>
        </w:rPr>
        <w:t>萬</w:t>
      </w:r>
      <w:r w:rsidR="0090347A" w:rsidRPr="006103AD">
        <w:rPr>
          <w:rFonts w:ascii="Times New Roman" w:hAnsi="Times New Roman"/>
          <w:kern w:val="0"/>
          <w:sz w:val="23"/>
          <w:szCs w:val="23"/>
        </w:rPr>
        <w:t>5</w:t>
      </w:r>
      <w:r w:rsidR="0090347A" w:rsidRPr="006103AD">
        <w:rPr>
          <w:rFonts w:ascii="Times New Roman" w:hAnsi="Times New Roman"/>
          <w:kern w:val="0"/>
          <w:sz w:val="23"/>
          <w:szCs w:val="23"/>
        </w:rPr>
        <w:t>千至</w:t>
      </w:r>
      <w:r w:rsidR="0090347A" w:rsidRPr="006103AD">
        <w:rPr>
          <w:rFonts w:ascii="Times New Roman" w:hAnsi="Times New Roman"/>
          <w:kern w:val="0"/>
          <w:sz w:val="23"/>
          <w:szCs w:val="23"/>
        </w:rPr>
        <w:t>2</w:t>
      </w:r>
      <w:r w:rsidR="0090347A" w:rsidRPr="006103AD">
        <w:rPr>
          <w:rFonts w:ascii="Times New Roman" w:hAnsi="Times New Roman"/>
          <w:kern w:val="0"/>
          <w:sz w:val="23"/>
          <w:szCs w:val="23"/>
        </w:rPr>
        <w:t>萬字，外文稿為</w:t>
      </w:r>
      <w:r w:rsidR="0090347A" w:rsidRPr="006103AD">
        <w:rPr>
          <w:rFonts w:ascii="Times New Roman" w:hAnsi="Times New Roman"/>
          <w:kern w:val="0"/>
          <w:sz w:val="23"/>
          <w:szCs w:val="23"/>
        </w:rPr>
        <w:t>5</w:t>
      </w:r>
      <w:r w:rsidR="0090347A" w:rsidRPr="006103AD">
        <w:rPr>
          <w:rFonts w:ascii="Times New Roman" w:hAnsi="Times New Roman"/>
          <w:kern w:val="0"/>
          <w:sz w:val="23"/>
          <w:szCs w:val="23"/>
        </w:rPr>
        <w:t>千至</w:t>
      </w:r>
      <w:r w:rsidR="0090347A" w:rsidRPr="006103AD">
        <w:rPr>
          <w:rFonts w:ascii="Times New Roman" w:hAnsi="Times New Roman"/>
          <w:kern w:val="0"/>
          <w:sz w:val="23"/>
          <w:szCs w:val="23"/>
        </w:rPr>
        <w:t>1</w:t>
      </w:r>
      <w:r w:rsidR="0090347A" w:rsidRPr="006103AD">
        <w:rPr>
          <w:rFonts w:ascii="Times New Roman" w:hAnsi="Times New Roman"/>
          <w:kern w:val="0"/>
          <w:sz w:val="23"/>
          <w:szCs w:val="23"/>
        </w:rPr>
        <w:t>萬字。撰稿格式、條件審查等相關規定請參閱網站</w:t>
      </w:r>
      <w:r w:rsidR="0090347A" w:rsidRPr="006103AD">
        <w:rPr>
          <w:rFonts w:ascii="Times New Roman" w:hAnsi="Times New Roman"/>
          <w:kern w:val="0"/>
          <w:sz w:val="23"/>
          <w:szCs w:val="23"/>
        </w:rPr>
        <w:t>www.tfam.museum</w:t>
      </w:r>
      <w:r w:rsidR="0090347A" w:rsidRPr="006103AD">
        <w:rPr>
          <w:rFonts w:ascii="Times New Roman" w:hAnsi="Times New Roman"/>
          <w:kern w:val="0"/>
          <w:sz w:val="23"/>
          <w:szCs w:val="23"/>
        </w:rPr>
        <w:t>，</w:t>
      </w:r>
      <w:proofErr w:type="gramStart"/>
      <w:r w:rsidR="0090347A" w:rsidRPr="006103AD">
        <w:rPr>
          <w:rFonts w:ascii="Times New Roman" w:hAnsi="Times New Roman"/>
          <w:kern w:val="0"/>
          <w:sz w:val="23"/>
          <w:szCs w:val="23"/>
        </w:rPr>
        <w:t>或洽本學報</w:t>
      </w:r>
      <w:proofErr w:type="gramEnd"/>
      <w:r w:rsidR="0090347A" w:rsidRPr="006103AD">
        <w:rPr>
          <w:rFonts w:ascii="Times New Roman" w:hAnsi="Times New Roman"/>
          <w:kern w:val="0"/>
          <w:sz w:val="23"/>
          <w:szCs w:val="23"/>
        </w:rPr>
        <w:t>執行編輯電話：</w:t>
      </w:r>
      <w:r w:rsidR="0090347A" w:rsidRPr="006103AD">
        <w:rPr>
          <w:rFonts w:ascii="Times New Roman" w:hAnsi="Times New Roman"/>
          <w:kern w:val="0"/>
          <w:sz w:val="23"/>
          <w:szCs w:val="23"/>
        </w:rPr>
        <w:t>02-2595-765</w:t>
      </w:r>
      <w:r w:rsidR="0090347A" w:rsidRPr="00A97B5E">
        <w:rPr>
          <w:rFonts w:ascii="Times New Roman" w:hAnsi="Times New Roman"/>
          <w:kern w:val="0"/>
          <w:sz w:val="23"/>
          <w:szCs w:val="23"/>
        </w:rPr>
        <w:t>6</w:t>
      </w:r>
      <w:r w:rsidR="0090347A" w:rsidRPr="00A97B5E">
        <w:rPr>
          <w:rFonts w:ascii="Times New Roman" w:hAnsi="Times New Roman"/>
          <w:kern w:val="0"/>
          <w:sz w:val="23"/>
          <w:szCs w:val="23"/>
        </w:rPr>
        <w:t>分機</w:t>
      </w:r>
      <w:r w:rsidR="0090347A" w:rsidRPr="00A97B5E">
        <w:rPr>
          <w:rFonts w:ascii="Times New Roman" w:hAnsi="Times New Roman"/>
          <w:kern w:val="0"/>
          <w:sz w:val="23"/>
          <w:szCs w:val="23"/>
        </w:rPr>
        <w:t>12</w:t>
      </w:r>
      <w:r w:rsidR="00F848DD" w:rsidRPr="00A97B5E">
        <w:rPr>
          <w:rFonts w:ascii="Times New Roman" w:hAnsi="Times New Roman" w:hint="eastAsia"/>
          <w:kern w:val="0"/>
          <w:sz w:val="23"/>
          <w:szCs w:val="23"/>
        </w:rPr>
        <w:t>2</w:t>
      </w:r>
      <w:r w:rsidR="0090347A" w:rsidRPr="00A97B5E">
        <w:rPr>
          <w:rFonts w:ascii="Times New Roman" w:hAnsi="Times New Roman"/>
          <w:kern w:val="0"/>
          <w:sz w:val="23"/>
          <w:szCs w:val="23"/>
        </w:rPr>
        <w:t>或郵件至</w:t>
      </w:r>
      <w:r w:rsidR="0090347A" w:rsidRPr="00A97B5E">
        <w:rPr>
          <w:rFonts w:ascii="Times New Roman" w:hAnsi="Times New Roman"/>
          <w:kern w:val="0"/>
          <w:sz w:val="23"/>
          <w:szCs w:val="23"/>
        </w:rPr>
        <w:t>Jou</w:t>
      </w:r>
      <w:r w:rsidR="0090347A" w:rsidRPr="006103AD">
        <w:rPr>
          <w:rFonts w:ascii="Times New Roman" w:hAnsi="Times New Roman"/>
          <w:color w:val="000000"/>
          <w:kern w:val="0"/>
          <w:sz w:val="23"/>
          <w:szCs w:val="23"/>
        </w:rPr>
        <w:t>rnal@tfam.gov.tw</w:t>
      </w:r>
      <w:r w:rsidR="0090347A" w:rsidRPr="006103AD">
        <w:rPr>
          <w:rFonts w:ascii="Times New Roman" w:hAnsi="Times New Roman"/>
          <w:kern w:val="0"/>
          <w:sz w:val="23"/>
          <w:szCs w:val="23"/>
        </w:rPr>
        <w:t>。</w:t>
      </w:r>
    </w:p>
    <w:sectPr w:rsidR="006F2B03" w:rsidRPr="006103AD" w:rsidSect="007529F3">
      <w:pgSz w:w="11906" w:h="16838"/>
      <w:pgMar w:top="1247" w:right="1474"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36" w:rsidRDefault="00C42436" w:rsidP="005807C4">
      <w:r>
        <w:separator/>
      </w:r>
    </w:p>
  </w:endnote>
  <w:endnote w:type="continuationSeparator" w:id="0">
    <w:p w:rsidR="00C42436" w:rsidRDefault="00C42436" w:rsidP="0058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3.">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36" w:rsidRDefault="00C42436" w:rsidP="005807C4">
      <w:r>
        <w:separator/>
      </w:r>
    </w:p>
  </w:footnote>
  <w:footnote w:type="continuationSeparator" w:id="0">
    <w:p w:rsidR="00C42436" w:rsidRDefault="00C42436" w:rsidP="00580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FC"/>
    <w:rsid w:val="00026EDD"/>
    <w:rsid w:val="000D7729"/>
    <w:rsid w:val="00105B5A"/>
    <w:rsid w:val="001104A6"/>
    <w:rsid w:val="00117EFB"/>
    <w:rsid w:val="001C6140"/>
    <w:rsid w:val="001F25EC"/>
    <w:rsid w:val="002800CD"/>
    <w:rsid w:val="002B0E1B"/>
    <w:rsid w:val="002B5B46"/>
    <w:rsid w:val="002C3BD5"/>
    <w:rsid w:val="002C7690"/>
    <w:rsid w:val="002D75B5"/>
    <w:rsid w:val="00303964"/>
    <w:rsid w:val="0033787D"/>
    <w:rsid w:val="00390E94"/>
    <w:rsid w:val="003D2DC0"/>
    <w:rsid w:val="003F2107"/>
    <w:rsid w:val="004059D9"/>
    <w:rsid w:val="00423597"/>
    <w:rsid w:val="004F24E4"/>
    <w:rsid w:val="00501EA5"/>
    <w:rsid w:val="00540A07"/>
    <w:rsid w:val="00563E63"/>
    <w:rsid w:val="005807C4"/>
    <w:rsid w:val="005867D8"/>
    <w:rsid w:val="005C2DEA"/>
    <w:rsid w:val="005C66D5"/>
    <w:rsid w:val="005D1B73"/>
    <w:rsid w:val="005D322B"/>
    <w:rsid w:val="005F7100"/>
    <w:rsid w:val="006103AD"/>
    <w:rsid w:val="00647E90"/>
    <w:rsid w:val="00650C41"/>
    <w:rsid w:val="00650C61"/>
    <w:rsid w:val="006F2B03"/>
    <w:rsid w:val="00710C2F"/>
    <w:rsid w:val="007529F3"/>
    <w:rsid w:val="00753774"/>
    <w:rsid w:val="007B1DA1"/>
    <w:rsid w:val="007C364D"/>
    <w:rsid w:val="007F15EB"/>
    <w:rsid w:val="00814BCD"/>
    <w:rsid w:val="00843229"/>
    <w:rsid w:val="00843AB9"/>
    <w:rsid w:val="0084608E"/>
    <w:rsid w:val="008D7221"/>
    <w:rsid w:val="0090347A"/>
    <w:rsid w:val="0090583B"/>
    <w:rsid w:val="00910E85"/>
    <w:rsid w:val="0098365C"/>
    <w:rsid w:val="00A201B0"/>
    <w:rsid w:val="00A54CD4"/>
    <w:rsid w:val="00A85BBD"/>
    <w:rsid w:val="00A878AE"/>
    <w:rsid w:val="00A97B5E"/>
    <w:rsid w:val="00AD5905"/>
    <w:rsid w:val="00AF0343"/>
    <w:rsid w:val="00AF2758"/>
    <w:rsid w:val="00B47E94"/>
    <w:rsid w:val="00B514CB"/>
    <w:rsid w:val="00C000ED"/>
    <w:rsid w:val="00C42436"/>
    <w:rsid w:val="00CB2B14"/>
    <w:rsid w:val="00CD41FC"/>
    <w:rsid w:val="00D6430C"/>
    <w:rsid w:val="00DA18DD"/>
    <w:rsid w:val="00DA1939"/>
    <w:rsid w:val="00E03176"/>
    <w:rsid w:val="00E41403"/>
    <w:rsid w:val="00E74653"/>
    <w:rsid w:val="00EC6D6C"/>
    <w:rsid w:val="00F14FF0"/>
    <w:rsid w:val="00F848DD"/>
    <w:rsid w:val="00FA5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C"/>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1FC"/>
    <w:rPr>
      <w:color w:val="0000FF"/>
      <w:u w:val="single"/>
    </w:rPr>
  </w:style>
  <w:style w:type="paragraph" w:styleId="a4">
    <w:name w:val="header"/>
    <w:basedOn w:val="a"/>
    <w:link w:val="a5"/>
    <w:uiPriority w:val="99"/>
    <w:unhideWhenUsed/>
    <w:rsid w:val="005807C4"/>
    <w:pPr>
      <w:tabs>
        <w:tab w:val="center" w:pos="4153"/>
        <w:tab w:val="right" w:pos="8306"/>
      </w:tabs>
      <w:snapToGrid w:val="0"/>
    </w:pPr>
    <w:rPr>
      <w:sz w:val="20"/>
      <w:szCs w:val="20"/>
    </w:rPr>
  </w:style>
  <w:style w:type="character" w:customStyle="1" w:styleId="a5">
    <w:name w:val="頁首 字元"/>
    <w:basedOn w:val="a0"/>
    <w:link w:val="a4"/>
    <w:uiPriority w:val="99"/>
    <w:rsid w:val="005807C4"/>
    <w:rPr>
      <w:rFonts w:ascii="Calibri" w:hAnsi="Calibri"/>
      <w:sz w:val="20"/>
      <w:szCs w:val="20"/>
    </w:rPr>
  </w:style>
  <w:style w:type="paragraph" w:styleId="a6">
    <w:name w:val="footer"/>
    <w:basedOn w:val="a"/>
    <w:link w:val="a7"/>
    <w:uiPriority w:val="99"/>
    <w:unhideWhenUsed/>
    <w:rsid w:val="005807C4"/>
    <w:pPr>
      <w:tabs>
        <w:tab w:val="center" w:pos="4153"/>
        <w:tab w:val="right" w:pos="8306"/>
      </w:tabs>
      <w:snapToGrid w:val="0"/>
    </w:pPr>
    <w:rPr>
      <w:sz w:val="20"/>
      <w:szCs w:val="20"/>
    </w:rPr>
  </w:style>
  <w:style w:type="character" w:customStyle="1" w:styleId="a7">
    <w:name w:val="頁尾 字元"/>
    <w:basedOn w:val="a0"/>
    <w:link w:val="a6"/>
    <w:uiPriority w:val="99"/>
    <w:rsid w:val="005807C4"/>
    <w:rPr>
      <w:rFonts w:ascii="Calibri" w:hAnsi="Calibri"/>
      <w:sz w:val="20"/>
      <w:szCs w:val="20"/>
    </w:rPr>
  </w:style>
  <w:style w:type="paragraph" w:customStyle="1" w:styleId="Default">
    <w:name w:val="Default"/>
    <w:rsid w:val="007F15EB"/>
    <w:pPr>
      <w:widowControl w:val="0"/>
      <w:autoSpaceDE w:val="0"/>
      <w:autoSpaceDN w:val="0"/>
      <w:adjustRightInd w:val="0"/>
    </w:pPr>
    <w:rPr>
      <w:rFonts w:ascii="細明體3." w:eastAsia="細明體3." w:cs="細明體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C"/>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1FC"/>
    <w:rPr>
      <w:color w:val="0000FF"/>
      <w:u w:val="single"/>
    </w:rPr>
  </w:style>
  <w:style w:type="paragraph" w:styleId="a4">
    <w:name w:val="header"/>
    <w:basedOn w:val="a"/>
    <w:link w:val="a5"/>
    <w:uiPriority w:val="99"/>
    <w:unhideWhenUsed/>
    <w:rsid w:val="005807C4"/>
    <w:pPr>
      <w:tabs>
        <w:tab w:val="center" w:pos="4153"/>
        <w:tab w:val="right" w:pos="8306"/>
      </w:tabs>
      <w:snapToGrid w:val="0"/>
    </w:pPr>
    <w:rPr>
      <w:sz w:val="20"/>
      <w:szCs w:val="20"/>
    </w:rPr>
  </w:style>
  <w:style w:type="character" w:customStyle="1" w:styleId="a5">
    <w:name w:val="頁首 字元"/>
    <w:basedOn w:val="a0"/>
    <w:link w:val="a4"/>
    <w:uiPriority w:val="99"/>
    <w:rsid w:val="005807C4"/>
    <w:rPr>
      <w:rFonts w:ascii="Calibri" w:hAnsi="Calibri"/>
      <w:sz w:val="20"/>
      <w:szCs w:val="20"/>
    </w:rPr>
  </w:style>
  <w:style w:type="paragraph" w:styleId="a6">
    <w:name w:val="footer"/>
    <w:basedOn w:val="a"/>
    <w:link w:val="a7"/>
    <w:uiPriority w:val="99"/>
    <w:unhideWhenUsed/>
    <w:rsid w:val="005807C4"/>
    <w:pPr>
      <w:tabs>
        <w:tab w:val="center" w:pos="4153"/>
        <w:tab w:val="right" w:pos="8306"/>
      </w:tabs>
      <w:snapToGrid w:val="0"/>
    </w:pPr>
    <w:rPr>
      <w:sz w:val="20"/>
      <w:szCs w:val="20"/>
    </w:rPr>
  </w:style>
  <w:style w:type="character" w:customStyle="1" w:styleId="a7">
    <w:name w:val="頁尾 字元"/>
    <w:basedOn w:val="a0"/>
    <w:link w:val="a6"/>
    <w:uiPriority w:val="99"/>
    <w:rsid w:val="005807C4"/>
    <w:rPr>
      <w:rFonts w:ascii="Calibri" w:hAnsi="Calibri"/>
      <w:sz w:val="20"/>
      <w:szCs w:val="20"/>
    </w:rPr>
  </w:style>
  <w:style w:type="paragraph" w:customStyle="1" w:styleId="Default">
    <w:name w:val="Default"/>
    <w:rsid w:val="007F15EB"/>
    <w:pPr>
      <w:widowControl w:val="0"/>
      <w:autoSpaceDE w:val="0"/>
      <w:autoSpaceDN w:val="0"/>
      <w:adjustRightInd w:val="0"/>
    </w:pPr>
    <w:rPr>
      <w:rFonts w:ascii="細明體3." w:eastAsia="細明體3." w:cs="細明體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Words>
  <Characters>422</Characters>
  <Application>Microsoft Office Word</Application>
  <DocSecurity>0</DocSecurity>
  <Lines>3</Lines>
  <Paragraphs>1</Paragraphs>
  <ScaleCrop>false</ScaleCrop>
  <Company>tfam</Company>
  <LinksUpToDate>false</LinksUpToDate>
  <CharactersWithSpaces>495</CharactersWithSpaces>
  <SharedDoc>false</SharedDoc>
  <HLinks>
    <vt:vector size="6" baseType="variant">
      <vt:variant>
        <vt:i4>1966201</vt:i4>
      </vt:variant>
      <vt:variant>
        <vt:i4>0</vt:i4>
      </vt:variant>
      <vt:variant>
        <vt:i4>0</vt:i4>
      </vt:variant>
      <vt:variant>
        <vt:i4>5</vt:i4>
      </vt:variant>
      <vt:variant>
        <vt:lpwstr>mailto:angsw@tfam.gov.tw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hhj</dc:creator>
  <cp:lastModifiedBy>許亞琦</cp:lastModifiedBy>
  <cp:revision>16</cp:revision>
  <cp:lastPrinted>2016-11-18T05:59:00Z</cp:lastPrinted>
  <dcterms:created xsi:type="dcterms:W3CDTF">2016-11-18T06:00:00Z</dcterms:created>
  <dcterms:modified xsi:type="dcterms:W3CDTF">2019-05-30T08:45:00Z</dcterms:modified>
</cp:coreProperties>
</file>