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1EF7" w14:textId="77777777" w:rsidR="00921603" w:rsidRPr="008A577C" w:rsidRDefault="00921603" w:rsidP="001D4565">
      <w:pPr>
        <w:spacing w:line="276" w:lineRule="auto"/>
        <w:contextualSpacing/>
        <w:jc w:val="both"/>
        <w:rPr>
          <w:rFonts w:ascii="Times New Roman" w:eastAsia="標楷體" w:hAnsi="Times New Roman" w:cs="Times New Roman" w:hint="default"/>
          <w:b/>
          <w:color w:val="auto"/>
          <w:sz w:val="22"/>
          <w:szCs w:val="22"/>
          <w:lang w:val="zh-TW"/>
        </w:rPr>
      </w:pP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 xml:space="preserve">  </w:t>
      </w: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  <w:lang w:val="zh-TW"/>
        </w:rPr>
        <w:t>臺北市立美術館</w:t>
      </w:r>
      <w:r w:rsidR="00CC0583"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  <w:lang w:val="zh-TW"/>
        </w:rPr>
        <w:t>即時</w:t>
      </w: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  <w:lang w:val="zh-TW"/>
        </w:rPr>
        <w:t>新聞稿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921603" w:rsidRPr="008A577C" w14:paraId="299899B3" w14:textId="77777777" w:rsidTr="00C51CDF">
        <w:tc>
          <w:tcPr>
            <w:tcW w:w="3119" w:type="dxa"/>
          </w:tcPr>
          <w:p w14:paraId="5880CC7C" w14:textId="77777777" w:rsidR="00921603" w:rsidRPr="008A577C" w:rsidRDefault="00921603" w:rsidP="001D4565">
            <w:pPr>
              <w:snapToGrid w:val="0"/>
              <w:jc w:val="both"/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</w:pPr>
            <w:r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  <w:lang w:val="zh-TW"/>
              </w:rPr>
              <w:t>新聞聯絡人</w:t>
            </w:r>
            <w:r w:rsidR="00CC0583"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  <w:lang w:eastAsia="zh-TW"/>
              </w:rPr>
              <w:t>：</w:t>
            </w:r>
            <w:r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臺北市立美術館</w:t>
            </w:r>
            <w:r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 xml:space="preserve"> </w:t>
            </w:r>
          </w:p>
          <w:p w14:paraId="60319A78" w14:textId="77777777" w:rsidR="00921603" w:rsidRPr="008A577C" w:rsidRDefault="00921603" w:rsidP="001D4565">
            <w:pPr>
              <w:pStyle w:val="TableParagraph"/>
              <w:kinsoku w:val="0"/>
              <w:overflowPunct w:val="0"/>
              <w:snapToGrid w:val="0"/>
              <w:spacing w:before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A577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                 </w:t>
            </w:r>
          </w:p>
          <w:p w14:paraId="69FFDD3C" w14:textId="77777777" w:rsidR="00921603" w:rsidRPr="008A577C" w:rsidRDefault="00921603" w:rsidP="001D4565">
            <w:pPr>
              <w:pStyle w:val="TableParagraph"/>
              <w:kinsoku w:val="0"/>
              <w:overflowPunct w:val="0"/>
              <w:snapToGrid w:val="0"/>
              <w:spacing w:before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A577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                Sutton PR                                                         </w:t>
            </w:r>
          </w:p>
        </w:tc>
        <w:tc>
          <w:tcPr>
            <w:tcW w:w="6378" w:type="dxa"/>
            <w:vAlign w:val="center"/>
          </w:tcPr>
          <w:p w14:paraId="17D7395D" w14:textId="77777777" w:rsidR="00921603" w:rsidRPr="008A577C" w:rsidRDefault="00921603" w:rsidP="001D4565">
            <w:pPr>
              <w:snapToGrid w:val="0"/>
              <w:jc w:val="both"/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</w:pPr>
            <w:r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  <w:lang w:val="zh-TW"/>
              </w:rPr>
              <w:t>宋郁玫</w:t>
            </w:r>
            <w:r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 xml:space="preserve"> yumei</w:t>
            </w:r>
            <w:hyperlink r:id="rId9" w:history="1">
              <w:r w:rsidRPr="008A577C">
                <w:rPr>
                  <w:rFonts w:ascii="Times New Roman" w:eastAsia="標楷體" w:hAnsi="Times New Roman" w:cs="Times New Roman" w:hint="default"/>
                  <w:color w:val="auto"/>
                  <w:sz w:val="22"/>
                  <w:szCs w:val="22"/>
                </w:rPr>
                <w:t>@tfam.gov.tw</w:t>
              </w:r>
            </w:hyperlink>
            <w:r w:rsidR="00E304DD" w:rsidRPr="008A577C"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  <w:lang w:eastAsia="zh-TW"/>
              </w:rPr>
              <w:t xml:space="preserve"> </w:t>
            </w:r>
          </w:p>
          <w:p w14:paraId="36C07436" w14:textId="77777777" w:rsidR="00921603" w:rsidRPr="008A577C" w:rsidRDefault="00921603" w:rsidP="001D4565">
            <w:pPr>
              <w:pStyle w:val="TableParagraph"/>
              <w:kinsoku w:val="0"/>
              <w:overflowPunct w:val="0"/>
              <w:snapToGrid w:val="0"/>
              <w:spacing w:before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A577C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高子衿</w:t>
            </w:r>
            <w:r w:rsidR="00E304DD" w:rsidRPr="008A577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 w:rsidR="00E304DD" w:rsidRPr="008A577C">
                <w:rPr>
                  <w:rFonts w:ascii="Times New Roman" w:eastAsia="標楷體" w:hAnsi="Times New Roman" w:cs="Times New Roman"/>
                  <w:sz w:val="22"/>
                  <w:szCs w:val="22"/>
                </w:rPr>
                <w:t>tckao@tfam.gov.tw</w:t>
              </w:r>
            </w:hyperlink>
            <w:r w:rsidR="00E304DD" w:rsidRPr="008A577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14:paraId="103703C7" w14:textId="77777777" w:rsidR="00921603" w:rsidRPr="008A577C" w:rsidRDefault="00921603" w:rsidP="001D4565">
            <w:pPr>
              <w:snapToGrid w:val="0"/>
              <w:jc w:val="both"/>
              <w:rPr>
                <w:rFonts w:ascii="Times New Roman" w:eastAsia="標楷體" w:hAnsi="Times New Roman" w:cs="Times New Roman" w:hint="default"/>
                <w:color w:val="auto"/>
                <w:sz w:val="22"/>
                <w:szCs w:val="22"/>
                <w:lang w:eastAsia="zh-TW"/>
              </w:rPr>
            </w:pPr>
            <w:r w:rsidRPr="008A577C">
              <w:rPr>
                <w:rFonts w:ascii="Times New Roman" w:eastAsia="標楷體" w:hAnsi="Times New Roman" w:cs="Times New Roman" w:hint="default"/>
                <w:sz w:val="22"/>
                <w:szCs w:val="22"/>
                <w:lang w:val="zh-TW"/>
              </w:rPr>
              <w:t>李于一</w:t>
            </w:r>
            <w:r w:rsidRPr="008A577C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 xml:space="preserve"> </w:t>
            </w:r>
            <w:hyperlink r:id="rId11" w:history="1">
              <w:r w:rsidRPr="008A577C">
                <w:rPr>
                  <w:rFonts w:ascii="Times New Roman" w:eastAsia="標楷體" w:hAnsi="Times New Roman" w:cs="Times New Roman" w:hint="default"/>
                  <w:sz w:val="22"/>
                  <w:szCs w:val="22"/>
                </w:rPr>
                <w:t>nana@suttonpr.com</w:t>
              </w:r>
            </w:hyperlink>
            <w:r w:rsidR="00E304DD" w:rsidRPr="008A577C">
              <w:rPr>
                <w:rFonts w:ascii="Times New Roman" w:eastAsia="標楷體" w:hAnsi="Times New Roman" w:cs="Times New Roman" w:hint="default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14:paraId="5E4D288A" w14:textId="77777777" w:rsidR="002060C5" w:rsidRPr="008A577C" w:rsidRDefault="002060C5" w:rsidP="001D4565">
      <w:pPr>
        <w:spacing w:line="240" w:lineRule="atLeast"/>
        <w:contextualSpacing/>
        <w:jc w:val="both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 w:hint="default"/>
          <w:b/>
          <w:noProof/>
          <w:color w:val="auto"/>
          <w:sz w:val="22"/>
          <w:szCs w:val="22"/>
        </w:rPr>
        <w:drawing>
          <wp:inline distT="0" distB="0" distL="0" distR="0" wp14:anchorId="024A8449" wp14:editId="7FC185B6">
            <wp:extent cx="6116320" cy="14554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2243416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1F08" w14:textId="77777777" w:rsidR="002060C5" w:rsidRPr="008A577C" w:rsidRDefault="002060C5" w:rsidP="001D4565">
      <w:pPr>
        <w:spacing w:line="240" w:lineRule="atLeast"/>
        <w:contextualSpacing/>
        <w:jc w:val="both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</w:p>
    <w:p w14:paraId="4BC85B22" w14:textId="77777777" w:rsidR="00052367" w:rsidRPr="008A577C" w:rsidRDefault="005179F6" w:rsidP="008A577C">
      <w:pPr>
        <w:spacing w:line="240" w:lineRule="atLeast"/>
        <w:contextualSpacing/>
        <w:jc w:val="center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第</w:t>
      </w:r>
      <w:r w:rsidR="00921603"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58</w:t>
      </w: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屆威尼斯國際美術雙年展台灣館</w:t>
      </w:r>
    </w:p>
    <w:p w14:paraId="605D1066" w14:textId="77777777" w:rsidR="005179F6" w:rsidRPr="008A577C" w:rsidRDefault="00921603" w:rsidP="008A577C">
      <w:pPr>
        <w:spacing w:line="240" w:lineRule="atLeast"/>
        <w:contextualSpacing/>
        <w:jc w:val="center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「</w:t>
      </w:r>
      <w:r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3x3x6</w:t>
      </w:r>
      <w:r w:rsidR="005179F6"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」</w:t>
      </w:r>
      <w:r w:rsidR="00872E7D"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盛大開幕，</w:t>
      </w:r>
      <w:r w:rsidR="002A606D" w:rsidRPr="008A577C"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  <w:t>開幕系列活動精彩回顧</w:t>
      </w:r>
    </w:p>
    <w:p w14:paraId="6D4B0C38" w14:textId="77777777" w:rsidR="005179F6" w:rsidRPr="008A577C" w:rsidRDefault="005179F6" w:rsidP="001D4565">
      <w:pPr>
        <w:pStyle w:val="TextBody"/>
        <w:spacing w:after="0" w:line="240" w:lineRule="atLeas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</w:p>
    <w:p w14:paraId="7320A126" w14:textId="77777777" w:rsidR="00BD6DD5" w:rsidRPr="008A577C" w:rsidRDefault="00921603" w:rsidP="008A577C">
      <w:pPr>
        <w:pStyle w:val="TextBody"/>
        <w:spacing w:after="0"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2019</w:t>
      </w:r>
      <w:r w:rsidR="0097057E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年</w:t>
      </w:r>
      <w:r w:rsidR="00BD6DD5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5</w:t>
      </w:r>
      <w:r w:rsidR="0097057E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月</w:t>
      </w:r>
      <w:r w:rsidR="00BD6DD5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1</w:t>
      </w:r>
      <w:r w:rsidR="000805EF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0</w:t>
      </w:r>
      <w:r w:rsidR="0097057E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日，威尼斯</w:t>
      </w:r>
      <w:proofErr w:type="gramStart"/>
      <w:r w:rsidR="00BD6DD5"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—</w:t>
      </w:r>
      <w:proofErr w:type="gramEnd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第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58</w:t>
      </w:r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屆威尼斯國際美術雙年展</w:t>
      </w:r>
      <w:r w:rsidR="00DC64D0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，由臺北市立美術館主辦之</w:t>
      </w:r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台灣館「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3x3x6</w:t>
      </w:r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」於</w:t>
      </w:r>
      <w:r w:rsidR="009C694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201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9</w:t>
      </w:r>
      <w:r w:rsidR="009C694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年</w:t>
      </w:r>
      <w:r w:rsidR="009C694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5</w:t>
      </w:r>
      <w:r w:rsidR="009C694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9</w:t>
      </w:r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日假義大利威尼斯普里奇歐尼宮</w:t>
      </w:r>
      <w:proofErr w:type="gramStart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邸</w:t>
      </w:r>
      <w:proofErr w:type="gramEnd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（</w:t>
      </w:r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Palazzo </w:t>
      </w:r>
      <w:proofErr w:type="spellStart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delle</w:t>
      </w:r>
      <w:proofErr w:type="spellEnd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Prigioni</w:t>
      </w:r>
      <w:proofErr w:type="spellEnd"/>
      <w:r w:rsidR="00F7705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）</w:t>
      </w:r>
      <w:r w:rsidR="00BD6DD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盛大</w:t>
      </w:r>
      <w:r w:rsidR="0069797E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舉辦</w:t>
      </w:r>
      <w:r w:rsidR="00BD6DD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開幕</w:t>
      </w:r>
      <w:r w:rsidR="0069797E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儀式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，</w:t>
      </w:r>
      <w:r w:rsidR="00DC6CB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並</w:t>
      </w:r>
      <w:r w:rsidR="00B5684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將</w:t>
      </w:r>
      <w:r w:rsidR="000805E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於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5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11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日由藝術家鄭淑麗與策展人保羅．普雷西亞多</w:t>
      </w:r>
      <w:proofErr w:type="gramStart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（</w:t>
      </w:r>
      <w:proofErr w:type="gramEnd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Paul B. </w:t>
      </w:r>
      <w:proofErr w:type="spellStart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Preciado</w:t>
      </w:r>
      <w:proofErr w:type="spellEnd"/>
      <w:proofErr w:type="gramStart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）</w:t>
      </w:r>
      <w:proofErr w:type="gramEnd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共同主持公共活動「電子</w:t>
      </w:r>
      <w:proofErr w:type="gramStart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規</w:t>
      </w:r>
      <w:proofErr w:type="gramEnd"/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訓之失能：性別與性異議者討論會」</w:t>
      </w:r>
      <w:r w:rsidR="00872E7D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，</w:t>
      </w:r>
      <w:r w:rsidR="000805E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以</w:t>
      </w:r>
      <w:r w:rsidR="008A5A5A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一系列精采活動</w:t>
      </w:r>
      <w:r w:rsidR="00872E7D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為本屆展覽正式揭開序幕</w:t>
      </w:r>
      <w:r w:rsidR="00BD6DD5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。</w:t>
      </w:r>
    </w:p>
    <w:p w14:paraId="45D322B8" w14:textId="77777777" w:rsidR="00BD6DD5" w:rsidRPr="008A577C" w:rsidRDefault="00BD6DD5" w:rsidP="008A577C">
      <w:pPr>
        <w:pStyle w:val="TextBody"/>
        <w:spacing w:after="0"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4FE7C6AF" w14:textId="04E0B098" w:rsidR="00D20669" w:rsidRPr="00AC1D08" w:rsidRDefault="00A87A32" w:rsidP="008A577C">
      <w:pPr>
        <w:rPr>
          <w:rFonts w:ascii="Times New Roman" w:eastAsia="標楷體" w:hAnsi="Times New Roman" w:cs="Times New Roman" w:hint="default"/>
          <w:color w:val="auto"/>
          <w:sz w:val="18"/>
          <w:szCs w:val="20"/>
          <w:bdr w:val="none" w:sz="0" w:space="0" w:color="auto"/>
        </w:rPr>
      </w:pP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截至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5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9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日止，台灣館開幕預展吸引逾千名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藝術圈具影響力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之專業人士、知名評論、學者及國際頂尖藝術家齊聚參與，包括英國蛇形藝廊藝術總監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漢斯．烏爾里希．奧布里斯特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Hans Ulrich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Obrist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）、法國龐畢度中心梅茲分館館長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艾瑪．拉維涅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(Emma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Lavigne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)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、美國紐約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Performa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雙年展創辦人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羅絲莉．戈爾德伯格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RoseLee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 Goldberg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）、日本森美術館主席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森佳子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Mori Yoshiko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）及館長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南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條史生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Nanjo Fumio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）、知名藝術藏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家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烏利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．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希客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Ｕ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li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Sigg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）、美國亞洲協會博物館現當代藝術策展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雲翠蘭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Michelle Yun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韓國光州雙年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展基金會主席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金宣廷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KimSun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-Jung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）、香港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Ｍ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+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美術館資深策展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皮力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、印尼馬來世界現當代藝術博物館館長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亞倫．西托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Aaron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Seeto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）、本屆台灣館藝術家提名委員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林宏璋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、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2016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台北雙年展策展人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柯琳．狄瑟涵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Corinne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Diserens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2018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台北雙年展策展人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范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切斯科．馬納克達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Francesco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Manacorda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2020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台北雙年展策展人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馬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汀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．</w:t>
      </w:r>
      <w:proofErr w:type="gramStart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圭</w:t>
      </w:r>
      <w:proofErr w:type="gramEnd"/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納德林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 xml:space="preserve">Martin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Guinard-Terrin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）、藝術家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謝素梅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（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Sumei</w:t>
      </w:r>
      <w:proofErr w:type="spellEnd"/>
      <w:r w:rsidRPr="00AC1D08">
        <w:rPr>
          <w:rFonts w:ascii="Times New Roman" w:eastAsia="標楷體" w:hAnsi="Times New Roman" w:cs="Times New Roman"/>
          <w:color w:val="auto"/>
          <w:sz w:val="22"/>
        </w:rPr>
        <w:t xml:space="preserve"> </w:t>
      </w:r>
      <w:proofErr w:type="spellStart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Tse</w:t>
      </w:r>
      <w:proofErr w:type="spellEnd"/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）、</w:t>
      </w:r>
      <w:r w:rsidR="00AC1D08" w:rsidRPr="00AC1D08">
        <w:rPr>
          <w:rFonts w:ascii="Times New Roman" w:eastAsia="標楷體" w:hAnsi="Times New Roman" w:cs="Times New Roman"/>
          <w:color w:val="auto"/>
          <w:sz w:val="22"/>
        </w:rPr>
        <w:t>香港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驕陽基金會創辦人</w:t>
      </w:r>
      <w:r w:rsidRPr="00AC1D08">
        <w:rPr>
          <w:rFonts w:ascii="Times New Roman" w:eastAsia="標楷體" w:hAnsi="Times New Roman" w:cs="Times New Roman" w:hint="default"/>
          <w:color w:val="auto"/>
          <w:sz w:val="22"/>
          <w:u w:val="single"/>
        </w:rPr>
        <w:t>孫啟越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等，以及</w:t>
      </w:r>
      <w:r w:rsidR="00AC1D08" w:rsidRPr="00AC1D08">
        <w:rPr>
          <w:rFonts w:ascii="Times New Roman" w:eastAsia="標楷體" w:hAnsi="Times New Roman" w:cs="Times New Roman"/>
          <w:color w:val="auto"/>
          <w:sz w:val="22"/>
        </w:rPr>
        <w:t>英國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泰德美術館、澳洲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4A</w:t>
      </w:r>
      <w:r w:rsidRPr="00AC1D08">
        <w:rPr>
          <w:rFonts w:ascii="Times New Roman" w:eastAsia="標楷體" w:hAnsi="Times New Roman" w:cs="Times New Roman" w:hint="default"/>
          <w:color w:val="auto"/>
          <w:sz w:val="22"/>
        </w:rPr>
        <w:t>亞洲當代藝術中心參訪團。</w:t>
      </w:r>
    </w:p>
    <w:p w14:paraId="09BDF940" w14:textId="77777777" w:rsidR="00D20669" w:rsidRPr="008A577C" w:rsidRDefault="00D20669" w:rsidP="008A577C">
      <w:pPr>
        <w:pStyle w:val="TextBody"/>
        <w:spacing w:after="0"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p w14:paraId="580FBF46" w14:textId="77777777" w:rsidR="00DB239E" w:rsidRPr="007845E3" w:rsidRDefault="00714AC2" w:rsidP="008A577C">
      <w:pPr>
        <w:pStyle w:val="TextBody"/>
        <w:spacing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本屆台灣館藝術家</w:t>
      </w:r>
      <w:proofErr w:type="gramStart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鄭淑麗循索</w:t>
      </w:r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台灣</w:t>
      </w:r>
      <w:proofErr w:type="gramEnd"/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館普里奇歐尼宮（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Palazzo </w:t>
      </w:r>
      <w:proofErr w:type="spellStart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delle</w:t>
      </w:r>
      <w:proofErr w:type="spellEnd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Prigioni</w:t>
      </w:r>
      <w:proofErr w:type="spellEnd"/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）於十六世紀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曾作為監獄的歷史脈絡，進行全新創作</w:t>
      </w:r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。作品名稱《</w:t>
      </w:r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3x3x6</w:t>
      </w:r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》來自常見於監獄體系的標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準建築結構：被六個攝影機不斷監看下的九平方米拘禁空間，</w:t>
      </w:r>
      <w:proofErr w:type="gramStart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指涉由拘禁</w:t>
      </w:r>
      <w:proofErr w:type="gramEnd"/>
      <w:r w:rsidR="00EB23F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空間及監看機制共構而成的監禁維度。鄭淑麗將台灣館</w:t>
      </w:r>
      <w:r w:rsidR="00EB23F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場域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轉化</w:t>
      </w:r>
      <w:r w:rsidR="00EB23F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為高科技監控系統，重新思考通訊及監視科技如何影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響當代社會中身分的形塑，並進一步</w:t>
      </w:r>
      <w:r w:rsidR="00676449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探討在大數據、臉部辨識等各式監控科技</w:t>
      </w:r>
      <w:r w:rsidR="00EB23F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漸趨嚴密的現下，所形成非實體囚禁卻更顯全面籠罩的監禁型態。</w:t>
      </w:r>
      <w:r w:rsidR="00D124B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運用</w:t>
      </w:r>
      <w:r w:rsidR="00BA6470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歷史建築與</w:t>
      </w:r>
      <w:r w:rsidR="00695E80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網路科技的巧妙結合</w:t>
      </w:r>
      <w:r w:rsidR="00D124B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，作品描述十段不同時空背景下因為性道德議題而</w:t>
      </w:r>
      <w:r w:rsidR="00F00DD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使主角</w:t>
      </w:r>
      <w:r w:rsidR="00D124B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遭</w:t>
      </w:r>
      <w:r w:rsidR="00F00DD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判刑</w:t>
      </w:r>
      <w:r w:rsidR="00D124B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的爭議故事</w:t>
      </w:r>
      <w:r w:rsidR="00695E80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，引導觀眾思考網路世代的性別、道德、政治哲學等多重</w:t>
      </w:r>
      <w:r w:rsidR="000F4F18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辯證。</w:t>
      </w:r>
    </w:p>
    <w:p w14:paraId="6F29D504" w14:textId="77777777" w:rsidR="00DB239E" w:rsidRPr="007845E3" w:rsidRDefault="00DB239E" w:rsidP="008A577C">
      <w:pPr>
        <w:pStyle w:val="TextBody"/>
        <w:spacing w:after="0"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p w14:paraId="32DDEC92" w14:textId="7A00DAD4" w:rsidR="00857334" w:rsidRPr="007845E3" w:rsidRDefault="002A606D" w:rsidP="008A577C">
      <w:pPr>
        <w:pStyle w:val="TextBody"/>
        <w:spacing w:after="0" w:line="300" w:lineRule="exact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  <w:sectPr w:rsidR="00857334" w:rsidRPr="007845E3" w:rsidSect="001D16A8">
          <w:headerReference w:type="default" r:id="rId13"/>
          <w:footerReference w:type="default" r:id="rId14"/>
          <w:type w:val="continuous"/>
          <w:pgSz w:w="11900" w:h="16840"/>
          <w:pgMar w:top="1134" w:right="1134" w:bottom="1134" w:left="1134" w:header="851" w:footer="0" w:gutter="0"/>
          <w:cols w:space="720"/>
          <w:docGrid w:linePitch="326"/>
        </w:sectPr>
      </w:pP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於開幕典禮，</w:t>
      </w:r>
      <w:r w:rsidR="002D4A4C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文化部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  <w:u w:val="single"/>
        </w:rPr>
        <w:t>丁曉菁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政務次長</w:t>
      </w:r>
      <w:r w:rsidR="002D4A4C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、</w:t>
      </w:r>
      <w:r w:rsidR="007B5E89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臺北市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  <w:u w:val="single"/>
        </w:rPr>
        <w:t>蔡炳坤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副市長、</w:t>
      </w:r>
      <w:r w:rsidR="007B5E89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文化局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  <w:u w:val="single"/>
        </w:rPr>
        <w:t>蔡宗雄</w:t>
      </w:r>
      <w:r w:rsidR="007B5E89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局長、</w:t>
      </w:r>
      <w:r w:rsidR="00921603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外交部駐義大利辦事處</w:t>
      </w:r>
      <w:r w:rsidR="002D4A4C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代表</w:t>
      </w:r>
      <w:r w:rsidR="00046830" w:rsidRPr="007845E3">
        <w:rPr>
          <w:rFonts w:ascii="Times New Roman" w:eastAsia="標楷體" w:hAnsi="Times New Roman" w:cs="Times New Roman"/>
          <w:color w:val="auto"/>
          <w:sz w:val="22"/>
          <w:szCs w:val="22"/>
          <w:u w:val="single"/>
        </w:rPr>
        <w:t>李新穎</w:t>
      </w:r>
      <w:r w:rsidR="002D4A4C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公使，皆到場祝賀。</w:t>
      </w:r>
      <w:r w:rsidR="002D43D2" w:rsidRPr="007845E3">
        <w:rPr>
          <w:rFonts w:ascii="Times New Roman" w:eastAsia="標楷體" w:hAnsi="Times New Roman" w:cs="Times New Roman"/>
          <w:color w:val="auto"/>
          <w:sz w:val="22"/>
          <w:szCs w:val="22"/>
          <w:u w:val="single"/>
        </w:rPr>
        <w:t>蔡炳坤</w:t>
      </w:r>
      <w:r w:rsidR="002D43D2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副市</w:t>
      </w:r>
      <w:r w:rsidR="00714AC2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長</w:t>
      </w:r>
      <w:r w:rsidR="008A5A5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特別在開幕致詞中</w:t>
      </w:r>
      <w:r w:rsidR="00F00DD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稱許</w:t>
      </w:r>
      <w:r w:rsidR="00D124B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本次展覽</w:t>
      </w:r>
      <w:r w:rsidR="002D43D2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開啟了能量豐沛的議題思辨，並展現臺灣文化開放、論述多元的特質</w:t>
      </w:r>
      <w:r w:rsidR="001D456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。</w:t>
      </w:r>
      <w:r w:rsidR="001D456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14:paraId="06C96918" w14:textId="77777777" w:rsidR="00872E7D" w:rsidRPr="007845E3" w:rsidRDefault="00872E7D" w:rsidP="008A577C">
      <w:pPr>
        <w:pStyle w:val="TextBody"/>
        <w:spacing w:line="300" w:lineRule="exact"/>
        <w:ind w:left="2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p w14:paraId="77D17F34" w14:textId="77777777" w:rsidR="00872E7D" w:rsidRPr="008A577C" w:rsidRDefault="00872E7D" w:rsidP="008A577C">
      <w:pPr>
        <w:pStyle w:val="TextBody"/>
        <w:spacing w:line="300" w:lineRule="exact"/>
        <w:ind w:left="2"/>
        <w:contextualSpacing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本屆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威尼斯雙年展台灣館展覽將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持續展出至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今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年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11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24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日，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在長達半年</w:t>
      </w:r>
      <w:r w:rsidR="00F56CA2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的展覽</w:t>
      </w:r>
      <w:proofErr w:type="gramStart"/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期間，</w:t>
      </w:r>
      <w:proofErr w:type="gramEnd"/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台灣館展出作品的精密設備維護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將由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HTC 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旗下推廣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VR 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藝術的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VIVE Arts</w:t>
      </w:r>
      <w:r w:rsidR="0097057E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0805E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贊助。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在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展覽</w:t>
      </w:r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閉幕後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，將於北美館</w:t>
      </w:r>
      <w:r w:rsidR="005758D7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舉辦返</w:t>
      </w:r>
      <w:proofErr w:type="gramStart"/>
      <w:r w:rsidR="005758D7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臺</w:t>
      </w:r>
      <w:proofErr w:type="gramEnd"/>
      <w:r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座談會</w:t>
      </w:r>
      <w:r w:rsidR="00A5656F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，</w:t>
      </w:r>
      <w:r w:rsidR="00F56CA2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邀請館方展覽</w:t>
      </w:r>
      <w:r w:rsidR="008A5A5A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團隊</w:t>
      </w:r>
      <w:r w:rsidR="00724E2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、以及</w:t>
      </w:r>
      <w:proofErr w:type="gramStart"/>
      <w:r w:rsidR="00F319BB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本屆</w:t>
      </w:r>
      <w:r w:rsidR="00724E2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由中國</w:t>
      </w:r>
      <w:proofErr w:type="gramEnd"/>
      <w:r w:rsidR="00724E2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信託文教基金會</w:t>
      </w:r>
      <w:r w:rsidR="00651A57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所</w:t>
      </w:r>
      <w:r w:rsidR="00724E25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贊助</w:t>
      </w:r>
      <w:r w:rsidR="00F319BB" w:rsidRPr="007845E3">
        <w:rPr>
          <w:rFonts w:ascii="Times New Roman" w:eastAsia="標楷體" w:hAnsi="Times New Roman" w:cs="Times New Roman"/>
          <w:color w:val="auto"/>
          <w:sz w:val="22"/>
          <w:szCs w:val="22"/>
        </w:rPr>
        <w:t>「藝術行</w:t>
      </w:r>
      <w:r w:rsidR="00F319BB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政人才培育計</w:t>
      </w:r>
      <w:r w:rsidR="00F319BB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lastRenderedPageBreak/>
        <w:t>畫」</w:t>
      </w:r>
      <w:r w:rsidR="000805E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實習生與談，分享海外</w:t>
      </w:r>
      <w:r w:rsidR="0097057E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辦展</w:t>
      </w:r>
      <w:r w:rsidR="000805EF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交流的精采見聞。</w:t>
      </w:r>
      <w:r w:rsidR="005758D7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返</w:t>
      </w:r>
      <w:proofErr w:type="gramStart"/>
      <w:r w:rsidR="005758D7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臺</w:t>
      </w:r>
      <w:proofErr w:type="gramEnd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座談活</w:t>
      </w:r>
      <w:r w:rsidR="00F56CA2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動將於臺北市立美術館官方網頁預告</w:t>
      </w:r>
      <w:r w:rsidR="0097057E"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，喜愛藝文的朋友千萬別錯過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。</w:t>
      </w:r>
    </w:p>
    <w:p w14:paraId="3B09E4A7" w14:textId="77777777" w:rsidR="002060C5" w:rsidRPr="008A577C" w:rsidRDefault="002060C5" w:rsidP="001D4565">
      <w:pPr>
        <w:jc w:val="both"/>
        <w:rPr>
          <w:rFonts w:ascii="Times New Roman" w:eastAsia="標楷體" w:hAnsi="Times New Roman" w:cs="Times New Roman" w:hint="default"/>
          <w:color w:val="auto"/>
          <w:sz w:val="22"/>
          <w:szCs w:val="22"/>
        </w:rPr>
      </w:pPr>
    </w:p>
    <w:p w14:paraId="0595B0C4" w14:textId="77777777" w:rsidR="00CC0583" w:rsidRPr="008A577C" w:rsidRDefault="00CC0583" w:rsidP="001D4565">
      <w:pPr>
        <w:contextualSpacing/>
        <w:jc w:val="both"/>
        <w:rPr>
          <w:rFonts w:ascii="Times New Roman" w:eastAsia="標楷體" w:hAnsi="Times New Roman" w:cs="Times New Roman" w:hint="default"/>
          <w:sz w:val="22"/>
          <w:szCs w:val="22"/>
        </w:rPr>
      </w:pPr>
    </w:p>
    <w:p w14:paraId="5AAAF75D" w14:textId="77777777" w:rsidR="002060C5" w:rsidRPr="008A577C" w:rsidRDefault="002060C5" w:rsidP="008A577C">
      <w:pPr>
        <w:contextualSpacing/>
        <w:jc w:val="center"/>
        <w:rPr>
          <w:rFonts w:ascii="Times New Roman" w:eastAsia="標楷體" w:hAnsi="Times New Roman" w:cs="Times New Roman" w:hint="default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 w:hint="default"/>
          <w:sz w:val="22"/>
          <w:szCs w:val="22"/>
        </w:rPr>
        <w:t>###</w:t>
      </w:r>
    </w:p>
    <w:p w14:paraId="6BE09269" w14:textId="77777777" w:rsidR="002060C5" w:rsidRPr="008A577C" w:rsidRDefault="002060C5" w:rsidP="001D4565">
      <w:pPr>
        <w:jc w:val="both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</w:p>
    <w:p w14:paraId="215DA801" w14:textId="77777777" w:rsidR="00CC0583" w:rsidRPr="008A577C" w:rsidRDefault="00CC0583" w:rsidP="001D4565">
      <w:pPr>
        <w:jc w:val="both"/>
        <w:rPr>
          <w:rFonts w:ascii="Times New Roman" w:eastAsia="標楷體" w:hAnsi="Times New Roman" w:cs="Times New Roman" w:hint="default"/>
          <w:b/>
          <w:color w:val="auto"/>
          <w:sz w:val="22"/>
          <w:szCs w:val="22"/>
        </w:rPr>
      </w:pPr>
    </w:p>
    <w:p w14:paraId="2102EA88" w14:textId="77777777" w:rsidR="002060C5" w:rsidRPr="008A577C" w:rsidRDefault="002060C5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b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sz w:val="22"/>
          <w:szCs w:val="22"/>
        </w:rPr>
        <w:t>媒體資料及畫面下載連結：</w:t>
      </w:r>
    </w:p>
    <w:p w14:paraId="07EC37C7" w14:textId="77777777" w:rsidR="0093509C" w:rsidRPr="008A577C" w:rsidRDefault="0093509C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A577C">
        <w:rPr>
          <w:rFonts w:ascii="Times New Roman" w:eastAsia="標楷體" w:hAnsi="Times New Roman" w:cs="Times New Roman"/>
          <w:sz w:val="22"/>
          <w:szCs w:val="22"/>
        </w:rPr>
        <w:t>開幕</w:t>
      </w:r>
      <w:r w:rsidR="0090127C" w:rsidRPr="008A577C">
        <w:rPr>
          <w:rFonts w:ascii="Times New Roman" w:eastAsia="標楷體" w:hAnsi="Times New Roman" w:cs="Times New Roman"/>
          <w:sz w:val="22"/>
          <w:szCs w:val="22"/>
        </w:rPr>
        <w:t>回顧新聞稿：</w:t>
      </w:r>
      <w:hyperlink r:id="rId15" w:history="1">
        <w:r w:rsidR="00874246"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https://reurl.cc/vor3a</w:t>
        </w:r>
      </w:hyperlink>
      <w:r w:rsidR="00874246" w:rsidRPr="008A577C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14:paraId="0C249501" w14:textId="77777777" w:rsidR="002060C5" w:rsidRPr="008A577C" w:rsidRDefault="0093509C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A577C">
        <w:rPr>
          <w:rFonts w:ascii="Times New Roman" w:eastAsia="標楷體" w:hAnsi="Times New Roman" w:cs="Times New Roman"/>
          <w:sz w:val="22"/>
          <w:szCs w:val="22"/>
        </w:rPr>
        <w:t>開幕</w:t>
      </w:r>
      <w:r w:rsidR="00874246" w:rsidRPr="008A577C">
        <w:rPr>
          <w:rFonts w:ascii="Times New Roman" w:eastAsia="標楷體" w:hAnsi="Times New Roman" w:cs="Times New Roman"/>
          <w:sz w:val="22"/>
          <w:szCs w:val="22"/>
        </w:rPr>
        <w:t>發布新聞稿：</w:t>
      </w:r>
      <w:hyperlink r:id="rId16" w:history="1">
        <w:r w:rsidR="00874246"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https://reurl.cc/2Nyj4</w:t>
        </w:r>
      </w:hyperlink>
      <w:r w:rsidR="00874246" w:rsidRPr="008A577C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14:paraId="7274F451" w14:textId="77777777" w:rsidR="002060C5" w:rsidRPr="008A577C" w:rsidRDefault="0090127C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A577C">
        <w:rPr>
          <w:rFonts w:ascii="Times New Roman" w:eastAsia="標楷體" w:hAnsi="Times New Roman" w:cs="Times New Roman"/>
          <w:sz w:val="22"/>
          <w:szCs w:val="22"/>
        </w:rPr>
        <w:t>作品及展場影像：</w:t>
      </w:r>
      <w:hyperlink r:id="rId17" w:history="1">
        <w:r w:rsidR="00874246"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https://reurl.cc/M9rZW</w:t>
        </w:r>
      </w:hyperlink>
      <w:r w:rsidR="00874246" w:rsidRPr="008A577C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14:paraId="0BCDC708" w14:textId="77777777" w:rsidR="0090127C" w:rsidRPr="008A577C" w:rsidRDefault="0090127C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b/>
          <w:sz w:val="22"/>
          <w:szCs w:val="22"/>
        </w:rPr>
      </w:pPr>
    </w:p>
    <w:p w14:paraId="70593E44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特別導覽</w:t>
      </w:r>
    </w:p>
    <w:p w14:paraId="2AB6B808" w14:textId="77777777" w:rsidR="00BD6DD5" w:rsidRPr="008A577C" w:rsidRDefault="00622E07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2019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年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5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11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日至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8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27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日，展場開放時間每日兩次</w:t>
      </w:r>
    </w:p>
    <w:p w14:paraId="3EBED22A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</w:p>
    <w:p w14:paraId="39916522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展覽地點</w:t>
      </w:r>
    </w:p>
    <w:p w14:paraId="19E194F5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義大利威尼斯普里奇歐尼宮</w:t>
      </w:r>
      <w:proofErr w:type="gramStart"/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邸</w:t>
      </w:r>
      <w:proofErr w:type="gramEnd"/>
    </w:p>
    <w:p w14:paraId="7E1C390B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  <w:t>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  <w:t>Palazzo delle Prigioni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  <w:t>）</w:t>
      </w:r>
    </w:p>
    <w:p w14:paraId="1BC5441F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  <w:lang w:val="it-IT"/>
        </w:rPr>
        <w:t>Castello 4209, San Marco, Venice</w:t>
      </w:r>
    </w:p>
    <w:p w14:paraId="79D32D1A" w14:textId="77777777" w:rsidR="002273D0" w:rsidRPr="008A577C" w:rsidRDefault="002273D0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</w:p>
    <w:p w14:paraId="35764877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開放時間</w:t>
      </w:r>
    </w:p>
    <w:p w14:paraId="15C6C730" w14:textId="77777777" w:rsidR="00BD6DD5" w:rsidRPr="008A577C" w:rsidRDefault="00BD6DD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每週二至週日上午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10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時至下午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6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時</w:t>
      </w:r>
    </w:p>
    <w:p w14:paraId="05D43AA2" w14:textId="77777777" w:rsidR="00BD6DD5" w:rsidRPr="008A577C" w:rsidRDefault="00622E07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2019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年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5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13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日、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9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2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日、及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11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月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18 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日特別開放</w:t>
      </w:r>
    </w:p>
    <w:p w14:paraId="39DA0330" w14:textId="77777777" w:rsidR="002A606D" w:rsidRPr="008A577C" w:rsidRDefault="002A606D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</w:p>
    <w:p w14:paraId="7BB913F6" w14:textId="77777777" w:rsidR="002A606D" w:rsidRPr="008A577C" w:rsidRDefault="002A606D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相關網址</w:t>
      </w:r>
    </w:p>
    <w:p w14:paraId="063FC82B" w14:textId="77777777" w:rsidR="005179F6" w:rsidRPr="008A577C" w:rsidRDefault="002A606D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臺北市立美術館官方網站：</w:t>
      </w:r>
      <w:hyperlink r:id="rId18" w:history="1">
        <w:r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www.tfam.museum</w:t>
        </w:r>
      </w:hyperlink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14:paraId="57EEE094" w14:textId="77777777" w:rsidR="002A606D" w:rsidRPr="008A577C" w:rsidRDefault="002A606D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威尼斯雙年展台灣館網站：</w:t>
      </w:r>
      <w:hyperlink r:id="rId19" w:history="1">
        <w:r w:rsidR="00874246"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www.taiwaninvenice.org</w:t>
        </w:r>
      </w:hyperlink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14:paraId="022A6822" w14:textId="77777777" w:rsidR="002A606D" w:rsidRPr="008A577C" w:rsidRDefault="002A606D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《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3x3x6</w:t>
      </w:r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>》展覽計畫網站：</w:t>
      </w:r>
      <w:hyperlink r:id="rId20" w:history="1">
        <w:r w:rsidR="00874246" w:rsidRPr="008A577C">
          <w:rPr>
            <w:rStyle w:val="a3"/>
            <w:rFonts w:ascii="Times New Roman" w:eastAsia="標楷體" w:hAnsi="Times New Roman" w:cs="Times New Roman"/>
            <w:sz w:val="22"/>
            <w:szCs w:val="22"/>
          </w:rPr>
          <w:t>www.3x3x6.com</w:t>
        </w:r>
      </w:hyperlink>
      <w:r w:rsidRPr="008A577C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14:paraId="2FE99614" w14:textId="77777777" w:rsidR="002060C5" w:rsidRPr="008A577C" w:rsidRDefault="002060C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b/>
          <w:color w:val="auto"/>
          <w:sz w:val="22"/>
          <w:szCs w:val="22"/>
        </w:rPr>
      </w:pPr>
    </w:p>
    <w:p w14:paraId="2F2F39D0" w14:textId="77777777" w:rsidR="002060C5" w:rsidRPr="008A577C" w:rsidRDefault="002060C5" w:rsidP="001D4565">
      <w:pPr>
        <w:pStyle w:val="TableParagraph"/>
        <w:kinsoku w:val="0"/>
        <w:overflowPunct w:val="0"/>
        <w:spacing w:before="0" w:line="240" w:lineRule="exact"/>
        <w:contextualSpacing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A577C">
        <w:rPr>
          <w:rFonts w:ascii="Times New Roman" w:eastAsia="標楷體" w:hAnsi="Times New Roman" w:cs="Times New Roman"/>
          <w:sz w:val="22"/>
          <w:szCs w:val="22"/>
        </w:rPr>
        <w:t>#3x3x6   #</w:t>
      </w:r>
      <w:proofErr w:type="spellStart"/>
      <w:r w:rsidRPr="008A577C">
        <w:rPr>
          <w:rFonts w:ascii="Times New Roman" w:eastAsia="標楷體" w:hAnsi="Times New Roman" w:cs="Times New Roman"/>
          <w:sz w:val="22"/>
          <w:szCs w:val="22"/>
        </w:rPr>
        <w:t>ShuleaCheang</w:t>
      </w:r>
      <w:proofErr w:type="spellEnd"/>
      <w:r w:rsidRPr="008A577C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8A577C">
        <w:rPr>
          <w:rFonts w:ascii="Times New Roman" w:eastAsia="標楷體" w:hAnsi="Times New Roman" w:cs="Times New Roman"/>
          <w:sz w:val="22"/>
          <w:szCs w:val="22"/>
        </w:rPr>
        <w:tab/>
        <w:t>#</w:t>
      </w:r>
      <w:proofErr w:type="spellStart"/>
      <w:r w:rsidRPr="008A577C">
        <w:rPr>
          <w:rFonts w:ascii="Times New Roman" w:eastAsia="標楷體" w:hAnsi="Times New Roman" w:cs="Times New Roman"/>
          <w:sz w:val="22"/>
          <w:szCs w:val="22"/>
        </w:rPr>
        <w:t>PaulBPreciado</w:t>
      </w:r>
      <w:proofErr w:type="spellEnd"/>
      <w:r w:rsidRPr="008A577C">
        <w:rPr>
          <w:rFonts w:ascii="Times New Roman" w:eastAsia="標楷體" w:hAnsi="Times New Roman" w:cs="Times New Roman"/>
          <w:sz w:val="22"/>
          <w:szCs w:val="22"/>
        </w:rPr>
        <w:t xml:space="preserve">   #</w:t>
      </w:r>
      <w:proofErr w:type="spellStart"/>
      <w:r w:rsidRPr="008A577C">
        <w:rPr>
          <w:rFonts w:ascii="Times New Roman" w:eastAsia="標楷體" w:hAnsi="Times New Roman" w:cs="Times New Roman"/>
          <w:sz w:val="22"/>
          <w:szCs w:val="22"/>
        </w:rPr>
        <w:t>TaiwaninVenice</w:t>
      </w:r>
      <w:proofErr w:type="spellEnd"/>
    </w:p>
    <w:p w14:paraId="41C9A20D" w14:textId="77777777" w:rsidR="002060C5" w:rsidRPr="008A577C" w:rsidRDefault="002060C5" w:rsidP="001D4565">
      <w:pPr>
        <w:spacing w:line="240" w:lineRule="exact"/>
        <w:contextualSpacing/>
        <w:jc w:val="both"/>
        <w:rPr>
          <w:rFonts w:ascii="Times New Roman" w:eastAsia="標楷體" w:hAnsi="Times New Roman" w:cs="Times New Roman" w:hint="default"/>
          <w:sz w:val="22"/>
          <w:szCs w:val="22"/>
        </w:rPr>
      </w:pPr>
      <w:r w:rsidRPr="008A577C">
        <w:rPr>
          <w:rFonts w:ascii="Times New Roman" w:eastAsia="標楷體" w:hAnsi="Times New Roman" w:cs="Times New Roman" w:hint="default"/>
          <w:sz w:val="22"/>
          <w:szCs w:val="22"/>
        </w:rPr>
        <w:t>#</w:t>
      </w:r>
      <w:proofErr w:type="spellStart"/>
      <w:r w:rsidRPr="008A577C">
        <w:rPr>
          <w:rFonts w:ascii="Times New Roman" w:eastAsia="標楷體" w:hAnsi="Times New Roman" w:cs="Times New Roman" w:hint="default"/>
          <w:sz w:val="22"/>
          <w:szCs w:val="22"/>
        </w:rPr>
        <w:t>TaipeiFineArtsMuseum</w:t>
      </w:r>
      <w:proofErr w:type="spellEnd"/>
      <w:r w:rsidRPr="008A577C">
        <w:rPr>
          <w:rFonts w:ascii="Times New Roman" w:eastAsia="標楷體" w:hAnsi="Times New Roman" w:cs="Times New Roman" w:hint="default"/>
          <w:sz w:val="22"/>
          <w:szCs w:val="22"/>
        </w:rPr>
        <w:tab/>
        <w:t>#BiennaleArte2019</w:t>
      </w:r>
      <w:r w:rsidRPr="008A577C">
        <w:rPr>
          <w:rFonts w:ascii="Times New Roman" w:eastAsia="標楷體" w:hAnsi="Times New Roman" w:cs="Times New Roman" w:hint="default"/>
          <w:sz w:val="22"/>
          <w:szCs w:val="22"/>
        </w:rPr>
        <w:tab/>
        <w:t>#</w:t>
      </w:r>
      <w:proofErr w:type="spellStart"/>
      <w:r w:rsidRPr="008A577C">
        <w:rPr>
          <w:rFonts w:ascii="Times New Roman" w:eastAsia="標楷體" w:hAnsi="Times New Roman" w:cs="Times New Roman" w:hint="default"/>
          <w:sz w:val="22"/>
          <w:szCs w:val="22"/>
        </w:rPr>
        <w:t>MayYouLiveinInterestingTimes</w:t>
      </w:r>
      <w:proofErr w:type="spellEnd"/>
    </w:p>
    <w:p w14:paraId="6F5A9D1E" w14:textId="77777777" w:rsidR="002060C5" w:rsidRPr="008A577C" w:rsidRDefault="002060C5" w:rsidP="001D4565">
      <w:pPr>
        <w:pStyle w:val="TextBody"/>
        <w:spacing w:after="0" w:line="300" w:lineRule="exact"/>
        <w:contextualSpacing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sectPr w:rsidR="002060C5" w:rsidRPr="008A577C" w:rsidSect="001D16A8">
      <w:type w:val="continuous"/>
      <w:pgSz w:w="11900" w:h="16840"/>
      <w:pgMar w:top="1134" w:right="1134" w:bottom="1134" w:left="113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2E1A" w14:textId="77777777" w:rsidR="00027D2B" w:rsidRDefault="00027D2B">
      <w:pPr>
        <w:rPr>
          <w:rFonts w:hint="default"/>
        </w:rPr>
      </w:pPr>
      <w:r>
        <w:separator/>
      </w:r>
    </w:p>
  </w:endnote>
  <w:endnote w:type="continuationSeparator" w:id="0">
    <w:p w14:paraId="5282137C" w14:textId="77777777" w:rsidR="00027D2B" w:rsidRDefault="00027D2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B343" w14:textId="77777777" w:rsidR="00A22BF8" w:rsidRPr="006F3DDF" w:rsidRDefault="00A22BF8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 w:rsidR="00A74142">
      <w:rPr>
        <w:rFonts w:ascii="Times New Roman" w:eastAsia="Garamond" w:hAnsi="Times New Roman" w:cs="Times New Roman"/>
        <w:noProof/>
      </w:rPr>
      <w:t>1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  <w:p w14:paraId="1F8AD66D" w14:textId="77777777" w:rsidR="00A22BF8" w:rsidRDefault="00A22BF8">
    <w:pPr>
      <w:rPr>
        <w:rFonts w:hint="default"/>
      </w:rPr>
    </w:pPr>
  </w:p>
  <w:p w14:paraId="2C50E4B6" w14:textId="77777777" w:rsidR="00A22BF8" w:rsidRDefault="00A22BF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3B92" w14:textId="77777777" w:rsidR="00027D2B" w:rsidRDefault="00027D2B">
      <w:pPr>
        <w:rPr>
          <w:rFonts w:hint="default"/>
        </w:rPr>
      </w:pPr>
      <w:r>
        <w:separator/>
      </w:r>
    </w:p>
  </w:footnote>
  <w:footnote w:type="continuationSeparator" w:id="0">
    <w:p w14:paraId="2CC6B2CF" w14:textId="77777777" w:rsidR="00027D2B" w:rsidRDefault="00027D2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1C93" w14:textId="77777777" w:rsidR="00A22BF8" w:rsidRDefault="00A22BF8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2056DF34" wp14:editId="3FBDA495">
          <wp:simplePos x="0" y="0"/>
          <wp:positionH relativeFrom="page">
            <wp:posOffset>5659282</wp:posOffset>
          </wp:positionH>
          <wp:positionV relativeFrom="page">
            <wp:posOffset>332105</wp:posOffset>
          </wp:positionV>
          <wp:extent cx="1271270" cy="213360"/>
          <wp:effectExtent l="0" t="0" r="5080" b="0"/>
          <wp:wrapNone/>
          <wp:docPr id="1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12F"/>
    <w:multiLevelType w:val="hybridMultilevel"/>
    <w:tmpl w:val="A6023CEC"/>
    <w:lvl w:ilvl="0" w:tplc="F9E8E700">
      <w:start w:val="2017"/>
      <w:numFmt w:val="bullet"/>
      <w:lvlText w:val="—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3427E7"/>
    <w:multiLevelType w:val="hybridMultilevel"/>
    <w:tmpl w:val="9BDCCA10"/>
    <w:lvl w:ilvl="0" w:tplc="060C6524">
      <w:start w:val="2017"/>
      <w:numFmt w:val="bullet"/>
      <w:lvlText w:val="—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666578"/>
    <w:multiLevelType w:val="hybridMultilevel"/>
    <w:tmpl w:val="1B88BA00"/>
    <w:lvl w:ilvl="0" w:tplc="8E140F08">
      <w:start w:val="2017"/>
      <w:numFmt w:val="bullet"/>
      <w:lvlText w:val="-"/>
      <w:lvlJc w:val="left"/>
      <w:pPr>
        <w:ind w:left="360" w:hanging="360"/>
      </w:pPr>
      <w:rPr>
        <w:rFonts w:ascii="Times" w:eastAsia="標楷體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487914"/>
    <w:multiLevelType w:val="hybridMultilevel"/>
    <w:tmpl w:val="81867ADA"/>
    <w:lvl w:ilvl="0" w:tplc="AEBAB8D6">
      <w:start w:val="2017"/>
      <w:numFmt w:val="bullet"/>
      <w:lvlText w:val="—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15D3"/>
    <w:rsid w:val="00003A5A"/>
    <w:rsid w:val="00011D7E"/>
    <w:rsid w:val="0001251B"/>
    <w:rsid w:val="00016F21"/>
    <w:rsid w:val="00021B12"/>
    <w:rsid w:val="00027D2B"/>
    <w:rsid w:val="00043956"/>
    <w:rsid w:val="000467DC"/>
    <w:rsid w:val="00046830"/>
    <w:rsid w:val="0005204A"/>
    <w:rsid w:val="00052367"/>
    <w:rsid w:val="00053E3F"/>
    <w:rsid w:val="000728E3"/>
    <w:rsid w:val="000805EF"/>
    <w:rsid w:val="00080912"/>
    <w:rsid w:val="00081BF2"/>
    <w:rsid w:val="000A21F6"/>
    <w:rsid w:val="000A7A56"/>
    <w:rsid w:val="000B17D0"/>
    <w:rsid w:val="000C243A"/>
    <w:rsid w:val="000C4204"/>
    <w:rsid w:val="000D41BC"/>
    <w:rsid w:val="000E0626"/>
    <w:rsid w:val="000E1FB8"/>
    <w:rsid w:val="000F4F18"/>
    <w:rsid w:val="000F77F4"/>
    <w:rsid w:val="00102CA1"/>
    <w:rsid w:val="001036B8"/>
    <w:rsid w:val="00115253"/>
    <w:rsid w:val="00144C8A"/>
    <w:rsid w:val="0014608A"/>
    <w:rsid w:val="001571BC"/>
    <w:rsid w:val="0016254E"/>
    <w:rsid w:val="00165F15"/>
    <w:rsid w:val="00166B73"/>
    <w:rsid w:val="00181825"/>
    <w:rsid w:val="00184A24"/>
    <w:rsid w:val="0018571D"/>
    <w:rsid w:val="001918E4"/>
    <w:rsid w:val="00194C83"/>
    <w:rsid w:val="001950BC"/>
    <w:rsid w:val="001B3197"/>
    <w:rsid w:val="001B3351"/>
    <w:rsid w:val="001B33BE"/>
    <w:rsid w:val="001C0FFC"/>
    <w:rsid w:val="001C1FEB"/>
    <w:rsid w:val="001C3006"/>
    <w:rsid w:val="001D05A5"/>
    <w:rsid w:val="001D16A8"/>
    <w:rsid w:val="001D4565"/>
    <w:rsid w:val="001E0ABF"/>
    <w:rsid w:val="001E41EC"/>
    <w:rsid w:val="001E5BF9"/>
    <w:rsid w:val="001F22FB"/>
    <w:rsid w:val="001F4DAD"/>
    <w:rsid w:val="002000EF"/>
    <w:rsid w:val="00201771"/>
    <w:rsid w:val="00203734"/>
    <w:rsid w:val="00204679"/>
    <w:rsid w:val="00205150"/>
    <w:rsid w:val="002060C5"/>
    <w:rsid w:val="00213E03"/>
    <w:rsid w:val="00216343"/>
    <w:rsid w:val="00221D2B"/>
    <w:rsid w:val="00222DC8"/>
    <w:rsid w:val="002273D0"/>
    <w:rsid w:val="00237BBF"/>
    <w:rsid w:val="002408A7"/>
    <w:rsid w:val="002519B3"/>
    <w:rsid w:val="00252621"/>
    <w:rsid w:val="00257B72"/>
    <w:rsid w:val="00260900"/>
    <w:rsid w:val="00266AFF"/>
    <w:rsid w:val="00290E40"/>
    <w:rsid w:val="00291220"/>
    <w:rsid w:val="0029299A"/>
    <w:rsid w:val="0029685C"/>
    <w:rsid w:val="00297237"/>
    <w:rsid w:val="002A1023"/>
    <w:rsid w:val="002A1985"/>
    <w:rsid w:val="002A2050"/>
    <w:rsid w:val="002A2C3D"/>
    <w:rsid w:val="002A4AE4"/>
    <w:rsid w:val="002A606D"/>
    <w:rsid w:val="002A6B8C"/>
    <w:rsid w:val="002A71BA"/>
    <w:rsid w:val="002B337F"/>
    <w:rsid w:val="002C070B"/>
    <w:rsid w:val="002C098E"/>
    <w:rsid w:val="002D08AE"/>
    <w:rsid w:val="002D1A3C"/>
    <w:rsid w:val="002D23D9"/>
    <w:rsid w:val="002D4305"/>
    <w:rsid w:val="002D43D2"/>
    <w:rsid w:val="002D4657"/>
    <w:rsid w:val="002D4A4C"/>
    <w:rsid w:val="002E619A"/>
    <w:rsid w:val="002E75EB"/>
    <w:rsid w:val="002F38D9"/>
    <w:rsid w:val="002F3BDD"/>
    <w:rsid w:val="00301DBE"/>
    <w:rsid w:val="00305B53"/>
    <w:rsid w:val="0032460A"/>
    <w:rsid w:val="00325408"/>
    <w:rsid w:val="00333DDB"/>
    <w:rsid w:val="003359D4"/>
    <w:rsid w:val="003450D6"/>
    <w:rsid w:val="00346878"/>
    <w:rsid w:val="00346ACC"/>
    <w:rsid w:val="00353B8D"/>
    <w:rsid w:val="003616B1"/>
    <w:rsid w:val="00362C0A"/>
    <w:rsid w:val="00364318"/>
    <w:rsid w:val="00367A57"/>
    <w:rsid w:val="0037342B"/>
    <w:rsid w:val="00376709"/>
    <w:rsid w:val="003904BB"/>
    <w:rsid w:val="003935E2"/>
    <w:rsid w:val="003A2E33"/>
    <w:rsid w:val="003A7790"/>
    <w:rsid w:val="003C273E"/>
    <w:rsid w:val="003C38AA"/>
    <w:rsid w:val="003C4392"/>
    <w:rsid w:val="003D2120"/>
    <w:rsid w:val="003D3A8E"/>
    <w:rsid w:val="003D47BE"/>
    <w:rsid w:val="003D5116"/>
    <w:rsid w:val="003E34BF"/>
    <w:rsid w:val="003F1849"/>
    <w:rsid w:val="004104F9"/>
    <w:rsid w:val="00411A10"/>
    <w:rsid w:val="00424E64"/>
    <w:rsid w:val="00431936"/>
    <w:rsid w:val="00434920"/>
    <w:rsid w:val="00443696"/>
    <w:rsid w:val="00453952"/>
    <w:rsid w:val="0047370A"/>
    <w:rsid w:val="00474165"/>
    <w:rsid w:val="00474B17"/>
    <w:rsid w:val="004768B7"/>
    <w:rsid w:val="00477780"/>
    <w:rsid w:val="004826FD"/>
    <w:rsid w:val="004829B7"/>
    <w:rsid w:val="00486B1F"/>
    <w:rsid w:val="00495216"/>
    <w:rsid w:val="00496B97"/>
    <w:rsid w:val="004A180D"/>
    <w:rsid w:val="004A1BDC"/>
    <w:rsid w:val="004A765E"/>
    <w:rsid w:val="004C634D"/>
    <w:rsid w:val="004C6A08"/>
    <w:rsid w:val="004D1FC4"/>
    <w:rsid w:val="004D2741"/>
    <w:rsid w:val="004D3903"/>
    <w:rsid w:val="004D4603"/>
    <w:rsid w:val="004D68B8"/>
    <w:rsid w:val="004E7268"/>
    <w:rsid w:val="004F6497"/>
    <w:rsid w:val="004F6FA1"/>
    <w:rsid w:val="00505D25"/>
    <w:rsid w:val="00506F85"/>
    <w:rsid w:val="00512882"/>
    <w:rsid w:val="005179F6"/>
    <w:rsid w:val="00533327"/>
    <w:rsid w:val="00543D59"/>
    <w:rsid w:val="00545F36"/>
    <w:rsid w:val="005606D7"/>
    <w:rsid w:val="00561082"/>
    <w:rsid w:val="00561383"/>
    <w:rsid w:val="005642EE"/>
    <w:rsid w:val="00564ED9"/>
    <w:rsid w:val="00571D08"/>
    <w:rsid w:val="00573965"/>
    <w:rsid w:val="005758D7"/>
    <w:rsid w:val="00585CB9"/>
    <w:rsid w:val="005909F8"/>
    <w:rsid w:val="00595E39"/>
    <w:rsid w:val="005A1DD7"/>
    <w:rsid w:val="005A2AC4"/>
    <w:rsid w:val="005A4019"/>
    <w:rsid w:val="005A642F"/>
    <w:rsid w:val="005A7CCA"/>
    <w:rsid w:val="005B040E"/>
    <w:rsid w:val="005B1A79"/>
    <w:rsid w:val="005B299C"/>
    <w:rsid w:val="005B416D"/>
    <w:rsid w:val="005B7472"/>
    <w:rsid w:val="005C0E55"/>
    <w:rsid w:val="005C5166"/>
    <w:rsid w:val="005D1666"/>
    <w:rsid w:val="005D20F6"/>
    <w:rsid w:val="005D503F"/>
    <w:rsid w:val="005E220F"/>
    <w:rsid w:val="005E52BA"/>
    <w:rsid w:val="0060628B"/>
    <w:rsid w:val="006104E5"/>
    <w:rsid w:val="00622B17"/>
    <w:rsid w:val="00622E07"/>
    <w:rsid w:val="00623381"/>
    <w:rsid w:val="00623C48"/>
    <w:rsid w:val="006363FE"/>
    <w:rsid w:val="006369DA"/>
    <w:rsid w:val="0064020B"/>
    <w:rsid w:val="006424BE"/>
    <w:rsid w:val="00651A57"/>
    <w:rsid w:val="00653A11"/>
    <w:rsid w:val="00655311"/>
    <w:rsid w:val="0066187A"/>
    <w:rsid w:val="00661CB1"/>
    <w:rsid w:val="0066230D"/>
    <w:rsid w:val="00666778"/>
    <w:rsid w:val="00676449"/>
    <w:rsid w:val="00677855"/>
    <w:rsid w:val="00683478"/>
    <w:rsid w:val="006842A3"/>
    <w:rsid w:val="0069495D"/>
    <w:rsid w:val="00695E80"/>
    <w:rsid w:val="00696EC5"/>
    <w:rsid w:val="0069797E"/>
    <w:rsid w:val="006A5E08"/>
    <w:rsid w:val="006A79B2"/>
    <w:rsid w:val="006A7B28"/>
    <w:rsid w:val="006B1AE1"/>
    <w:rsid w:val="006B229F"/>
    <w:rsid w:val="006B2E75"/>
    <w:rsid w:val="006C397F"/>
    <w:rsid w:val="006D6B29"/>
    <w:rsid w:val="006E06C4"/>
    <w:rsid w:val="006E0F3D"/>
    <w:rsid w:val="006E3B6E"/>
    <w:rsid w:val="006E3C11"/>
    <w:rsid w:val="006E6B65"/>
    <w:rsid w:val="006F15C5"/>
    <w:rsid w:val="006F2238"/>
    <w:rsid w:val="006F3DDF"/>
    <w:rsid w:val="0070019D"/>
    <w:rsid w:val="00703B78"/>
    <w:rsid w:val="00705170"/>
    <w:rsid w:val="0071173F"/>
    <w:rsid w:val="00711F49"/>
    <w:rsid w:val="007121C1"/>
    <w:rsid w:val="00714AC2"/>
    <w:rsid w:val="00724E25"/>
    <w:rsid w:val="0073082B"/>
    <w:rsid w:val="0073296C"/>
    <w:rsid w:val="00732FAE"/>
    <w:rsid w:val="0073608D"/>
    <w:rsid w:val="00741732"/>
    <w:rsid w:val="00745063"/>
    <w:rsid w:val="00754F32"/>
    <w:rsid w:val="0075635D"/>
    <w:rsid w:val="007667FF"/>
    <w:rsid w:val="00767903"/>
    <w:rsid w:val="007748D7"/>
    <w:rsid w:val="007845E3"/>
    <w:rsid w:val="007909ED"/>
    <w:rsid w:val="00795141"/>
    <w:rsid w:val="007A1058"/>
    <w:rsid w:val="007A1FE3"/>
    <w:rsid w:val="007A35D9"/>
    <w:rsid w:val="007A7290"/>
    <w:rsid w:val="007B5E89"/>
    <w:rsid w:val="007C5E47"/>
    <w:rsid w:val="007D304E"/>
    <w:rsid w:val="007E0299"/>
    <w:rsid w:val="007E495D"/>
    <w:rsid w:val="007E4DA0"/>
    <w:rsid w:val="007F38A4"/>
    <w:rsid w:val="007F4092"/>
    <w:rsid w:val="007F4F3F"/>
    <w:rsid w:val="007F7135"/>
    <w:rsid w:val="007F77B0"/>
    <w:rsid w:val="00803890"/>
    <w:rsid w:val="00810D81"/>
    <w:rsid w:val="008118E6"/>
    <w:rsid w:val="00812C34"/>
    <w:rsid w:val="008353D1"/>
    <w:rsid w:val="00836029"/>
    <w:rsid w:val="0083613E"/>
    <w:rsid w:val="008371F7"/>
    <w:rsid w:val="00841022"/>
    <w:rsid w:val="00842C6C"/>
    <w:rsid w:val="00847AEF"/>
    <w:rsid w:val="008549C7"/>
    <w:rsid w:val="00857318"/>
    <w:rsid w:val="00857334"/>
    <w:rsid w:val="00870100"/>
    <w:rsid w:val="00872E7D"/>
    <w:rsid w:val="00874246"/>
    <w:rsid w:val="00874BDF"/>
    <w:rsid w:val="00881507"/>
    <w:rsid w:val="00882CC3"/>
    <w:rsid w:val="00883BEB"/>
    <w:rsid w:val="00887351"/>
    <w:rsid w:val="00897B3E"/>
    <w:rsid w:val="008A2762"/>
    <w:rsid w:val="008A577C"/>
    <w:rsid w:val="008A5A5A"/>
    <w:rsid w:val="008A736D"/>
    <w:rsid w:val="008A7B61"/>
    <w:rsid w:val="008D162D"/>
    <w:rsid w:val="008D220C"/>
    <w:rsid w:val="008E1D15"/>
    <w:rsid w:val="008E28C0"/>
    <w:rsid w:val="008E4CA5"/>
    <w:rsid w:val="008E67B5"/>
    <w:rsid w:val="008F76CD"/>
    <w:rsid w:val="008F7735"/>
    <w:rsid w:val="0090127C"/>
    <w:rsid w:val="00903A9D"/>
    <w:rsid w:val="009118C6"/>
    <w:rsid w:val="009128AF"/>
    <w:rsid w:val="00913E2A"/>
    <w:rsid w:val="00921603"/>
    <w:rsid w:val="009227F8"/>
    <w:rsid w:val="009257F2"/>
    <w:rsid w:val="0092605B"/>
    <w:rsid w:val="0093160F"/>
    <w:rsid w:val="0093293B"/>
    <w:rsid w:val="00932DB6"/>
    <w:rsid w:val="0093509C"/>
    <w:rsid w:val="00937DD6"/>
    <w:rsid w:val="00942757"/>
    <w:rsid w:val="009429CE"/>
    <w:rsid w:val="0095586E"/>
    <w:rsid w:val="00956435"/>
    <w:rsid w:val="00960709"/>
    <w:rsid w:val="00960C8B"/>
    <w:rsid w:val="00963C03"/>
    <w:rsid w:val="00964DDA"/>
    <w:rsid w:val="0097057E"/>
    <w:rsid w:val="00981996"/>
    <w:rsid w:val="00987887"/>
    <w:rsid w:val="00993E8B"/>
    <w:rsid w:val="009952AD"/>
    <w:rsid w:val="009A7159"/>
    <w:rsid w:val="009B656B"/>
    <w:rsid w:val="009C5371"/>
    <w:rsid w:val="009C694F"/>
    <w:rsid w:val="009D3C4D"/>
    <w:rsid w:val="009D4615"/>
    <w:rsid w:val="009F0CFC"/>
    <w:rsid w:val="00A03D26"/>
    <w:rsid w:val="00A054B1"/>
    <w:rsid w:val="00A13B61"/>
    <w:rsid w:val="00A22A2A"/>
    <w:rsid w:val="00A22BF8"/>
    <w:rsid w:val="00A25D80"/>
    <w:rsid w:val="00A25F67"/>
    <w:rsid w:val="00A40179"/>
    <w:rsid w:val="00A41FB2"/>
    <w:rsid w:val="00A50F59"/>
    <w:rsid w:val="00A5170A"/>
    <w:rsid w:val="00A5656F"/>
    <w:rsid w:val="00A61AE2"/>
    <w:rsid w:val="00A6674B"/>
    <w:rsid w:val="00A74142"/>
    <w:rsid w:val="00A80651"/>
    <w:rsid w:val="00A82A43"/>
    <w:rsid w:val="00A86B59"/>
    <w:rsid w:val="00A87A32"/>
    <w:rsid w:val="00AA04DF"/>
    <w:rsid w:val="00AA2AAA"/>
    <w:rsid w:val="00AA3775"/>
    <w:rsid w:val="00AA4FBF"/>
    <w:rsid w:val="00AB2367"/>
    <w:rsid w:val="00AB445B"/>
    <w:rsid w:val="00AB5F72"/>
    <w:rsid w:val="00AC1D08"/>
    <w:rsid w:val="00AC592A"/>
    <w:rsid w:val="00AC775A"/>
    <w:rsid w:val="00AC7BA9"/>
    <w:rsid w:val="00AD6007"/>
    <w:rsid w:val="00AD6A15"/>
    <w:rsid w:val="00AE03D5"/>
    <w:rsid w:val="00AE5E2A"/>
    <w:rsid w:val="00AF0392"/>
    <w:rsid w:val="00AF61A7"/>
    <w:rsid w:val="00B00D6A"/>
    <w:rsid w:val="00B01DFA"/>
    <w:rsid w:val="00B02CAA"/>
    <w:rsid w:val="00B078AE"/>
    <w:rsid w:val="00B16ADF"/>
    <w:rsid w:val="00B22B37"/>
    <w:rsid w:val="00B26AD1"/>
    <w:rsid w:val="00B3105F"/>
    <w:rsid w:val="00B3539A"/>
    <w:rsid w:val="00B36C54"/>
    <w:rsid w:val="00B370CD"/>
    <w:rsid w:val="00B44B12"/>
    <w:rsid w:val="00B5294D"/>
    <w:rsid w:val="00B5684F"/>
    <w:rsid w:val="00B63DB8"/>
    <w:rsid w:val="00B65DAE"/>
    <w:rsid w:val="00B67078"/>
    <w:rsid w:val="00B733E3"/>
    <w:rsid w:val="00B75323"/>
    <w:rsid w:val="00B75720"/>
    <w:rsid w:val="00B83972"/>
    <w:rsid w:val="00B876D4"/>
    <w:rsid w:val="00B91D17"/>
    <w:rsid w:val="00B93716"/>
    <w:rsid w:val="00B97128"/>
    <w:rsid w:val="00BA4859"/>
    <w:rsid w:val="00BA6470"/>
    <w:rsid w:val="00BA688A"/>
    <w:rsid w:val="00BB7BC4"/>
    <w:rsid w:val="00BC204F"/>
    <w:rsid w:val="00BC2D90"/>
    <w:rsid w:val="00BD4016"/>
    <w:rsid w:val="00BD6DD5"/>
    <w:rsid w:val="00BE7A56"/>
    <w:rsid w:val="00BF5CD0"/>
    <w:rsid w:val="00BF741F"/>
    <w:rsid w:val="00BF7A6D"/>
    <w:rsid w:val="00C06AB0"/>
    <w:rsid w:val="00C14582"/>
    <w:rsid w:val="00C21242"/>
    <w:rsid w:val="00C23127"/>
    <w:rsid w:val="00C237A1"/>
    <w:rsid w:val="00C45B6E"/>
    <w:rsid w:val="00C46170"/>
    <w:rsid w:val="00C51CDF"/>
    <w:rsid w:val="00C524C2"/>
    <w:rsid w:val="00C557EF"/>
    <w:rsid w:val="00C64E12"/>
    <w:rsid w:val="00C75B84"/>
    <w:rsid w:val="00C777B4"/>
    <w:rsid w:val="00C858D5"/>
    <w:rsid w:val="00C875BA"/>
    <w:rsid w:val="00CA37E0"/>
    <w:rsid w:val="00CA49BE"/>
    <w:rsid w:val="00CA6DCB"/>
    <w:rsid w:val="00CA7385"/>
    <w:rsid w:val="00CB1E0A"/>
    <w:rsid w:val="00CB5BEF"/>
    <w:rsid w:val="00CB75D5"/>
    <w:rsid w:val="00CC0583"/>
    <w:rsid w:val="00CC5633"/>
    <w:rsid w:val="00CD0958"/>
    <w:rsid w:val="00CD3DFC"/>
    <w:rsid w:val="00CE2010"/>
    <w:rsid w:val="00CE50F7"/>
    <w:rsid w:val="00CE5BF1"/>
    <w:rsid w:val="00CE74BC"/>
    <w:rsid w:val="00CF19BE"/>
    <w:rsid w:val="00CF54A1"/>
    <w:rsid w:val="00CF62ED"/>
    <w:rsid w:val="00CF6B0F"/>
    <w:rsid w:val="00D02838"/>
    <w:rsid w:val="00D10A1E"/>
    <w:rsid w:val="00D110CB"/>
    <w:rsid w:val="00D1187D"/>
    <w:rsid w:val="00D12247"/>
    <w:rsid w:val="00D124BA"/>
    <w:rsid w:val="00D163EA"/>
    <w:rsid w:val="00D172BA"/>
    <w:rsid w:val="00D1758B"/>
    <w:rsid w:val="00D17DAB"/>
    <w:rsid w:val="00D20669"/>
    <w:rsid w:val="00D2234E"/>
    <w:rsid w:val="00D24153"/>
    <w:rsid w:val="00D334FF"/>
    <w:rsid w:val="00D34ABF"/>
    <w:rsid w:val="00D46968"/>
    <w:rsid w:val="00D56EBE"/>
    <w:rsid w:val="00D57062"/>
    <w:rsid w:val="00D605CE"/>
    <w:rsid w:val="00D607F6"/>
    <w:rsid w:val="00D63AFD"/>
    <w:rsid w:val="00D66416"/>
    <w:rsid w:val="00D7058A"/>
    <w:rsid w:val="00D817AD"/>
    <w:rsid w:val="00D83184"/>
    <w:rsid w:val="00D83FC5"/>
    <w:rsid w:val="00D8401E"/>
    <w:rsid w:val="00D933BD"/>
    <w:rsid w:val="00D94D81"/>
    <w:rsid w:val="00DA0C25"/>
    <w:rsid w:val="00DA28B1"/>
    <w:rsid w:val="00DA5319"/>
    <w:rsid w:val="00DA579C"/>
    <w:rsid w:val="00DB239E"/>
    <w:rsid w:val="00DC0BA7"/>
    <w:rsid w:val="00DC3A89"/>
    <w:rsid w:val="00DC64D0"/>
    <w:rsid w:val="00DC6CBF"/>
    <w:rsid w:val="00DD7F18"/>
    <w:rsid w:val="00DE0BD9"/>
    <w:rsid w:val="00DF237E"/>
    <w:rsid w:val="00DF288E"/>
    <w:rsid w:val="00DF6FED"/>
    <w:rsid w:val="00DF7A0C"/>
    <w:rsid w:val="00E00AFD"/>
    <w:rsid w:val="00E02E41"/>
    <w:rsid w:val="00E13847"/>
    <w:rsid w:val="00E14A43"/>
    <w:rsid w:val="00E2175D"/>
    <w:rsid w:val="00E25E13"/>
    <w:rsid w:val="00E26341"/>
    <w:rsid w:val="00E273F5"/>
    <w:rsid w:val="00E304DD"/>
    <w:rsid w:val="00E3255B"/>
    <w:rsid w:val="00E32AAD"/>
    <w:rsid w:val="00E41B75"/>
    <w:rsid w:val="00E440CA"/>
    <w:rsid w:val="00E468C9"/>
    <w:rsid w:val="00E46A95"/>
    <w:rsid w:val="00E71E60"/>
    <w:rsid w:val="00E74A73"/>
    <w:rsid w:val="00E74CBA"/>
    <w:rsid w:val="00E7587C"/>
    <w:rsid w:val="00E7595D"/>
    <w:rsid w:val="00E777D0"/>
    <w:rsid w:val="00E86274"/>
    <w:rsid w:val="00E86B7A"/>
    <w:rsid w:val="00E873EA"/>
    <w:rsid w:val="00E9112F"/>
    <w:rsid w:val="00E917E7"/>
    <w:rsid w:val="00EA054F"/>
    <w:rsid w:val="00EA1C37"/>
    <w:rsid w:val="00EA611F"/>
    <w:rsid w:val="00EA66AC"/>
    <w:rsid w:val="00EA7EA1"/>
    <w:rsid w:val="00EB23FF"/>
    <w:rsid w:val="00EC0736"/>
    <w:rsid w:val="00EC3583"/>
    <w:rsid w:val="00EC5F78"/>
    <w:rsid w:val="00ED20B8"/>
    <w:rsid w:val="00EE4F64"/>
    <w:rsid w:val="00EE5F34"/>
    <w:rsid w:val="00EF30DE"/>
    <w:rsid w:val="00F00DD5"/>
    <w:rsid w:val="00F018AF"/>
    <w:rsid w:val="00F03E4D"/>
    <w:rsid w:val="00F04FD2"/>
    <w:rsid w:val="00F159B5"/>
    <w:rsid w:val="00F2260C"/>
    <w:rsid w:val="00F22C0C"/>
    <w:rsid w:val="00F22FDE"/>
    <w:rsid w:val="00F24C80"/>
    <w:rsid w:val="00F2527E"/>
    <w:rsid w:val="00F319BB"/>
    <w:rsid w:val="00F34EFE"/>
    <w:rsid w:val="00F45864"/>
    <w:rsid w:val="00F50A66"/>
    <w:rsid w:val="00F532C3"/>
    <w:rsid w:val="00F53B51"/>
    <w:rsid w:val="00F56CA2"/>
    <w:rsid w:val="00F63960"/>
    <w:rsid w:val="00F63D43"/>
    <w:rsid w:val="00F66A8B"/>
    <w:rsid w:val="00F72B89"/>
    <w:rsid w:val="00F7413F"/>
    <w:rsid w:val="00F77055"/>
    <w:rsid w:val="00F96FA9"/>
    <w:rsid w:val="00FA4AB3"/>
    <w:rsid w:val="00FA6079"/>
    <w:rsid w:val="00FA78C9"/>
    <w:rsid w:val="00FB47EE"/>
    <w:rsid w:val="00FC57B9"/>
    <w:rsid w:val="00FC5C8D"/>
    <w:rsid w:val="00FD72E2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9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paragraph" w:styleId="af1">
    <w:name w:val="List Paragraph"/>
    <w:basedOn w:val="a"/>
    <w:uiPriority w:val="34"/>
    <w:qFormat/>
    <w:rsid w:val="00C14582"/>
    <w:pPr>
      <w:ind w:leftChars="200" w:left="480"/>
    </w:pPr>
  </w:style>
  <w:style w:type="paragraph" w:customStyle="1" w:styleId="TextBody">
    <w:name w:val="Text Body"/>
    <w:basedOn w:val="a"/>
    <w:rsid w:val="00517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overflowPunct w:val="0"/>
      <w:autoSpaceDE w:val="0"/>
      <w:spacing w:after="140" w:line="288" w:lineRule="auto"/>
    </w:pPr>
    <w:rPr>
      <w:rFonts w:ascii="Candara" w:eastAsia="SimSun" w:hAnsi="Candara" w:hint="default"/>
      <w:bdr w:val="none" w:sz="0" w:space="0" w:color="auto"/>
    </w:rPr>
  </w:style>
  <w:style w:type="table" w:styleId="af2">
    <w:name w:val="Table Grid"/>
    <w:basedOn w:val="a1"/>
    <w:uiPriority w:val="59"/>
    <w:rsid w:val="00517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05236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052367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basedOn w:val="a"/>
    <w:uiPriority w:val="1"/>
    <w:qFormat/>
    <w:rsid w:val="009216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35"/>
    </w:pPr>
    <w:rPr>
      <w:rFonts w:ascii="Arno Pro" w:eastAsiaTheme="minorEastAsia" w:hAnsi="Arno Pro" w:cs="Arno Pro" w:hint="default"/>
      <w:color w:val="auto"/>
      <w:bdr w:val="none" w:sz="0" w:space="0" w:color="auto"/>
    </w:rPr>
  </w:style>
  <w:style w:type="character" w:styleId="af5">
    <w:name w:val="Placeholder Text"/>
    <w:basedOn w:val="a0"/>
    <w:uiPriority w:val="99"/>
    <w:semiHidden/>
    <w:rsid w:val="00D110CB"/>
    <w:rPr>
      <w:color w:val="808080"/>
    </w:rPr>
  </w:style>
  <w:style w:type="character" w:styleId="af6">
    <w:name w:val="Emphasis"/>
    <w:basedOn w:val="a0"/>
    <w:uiPriority w:val="20"/>
    <w:qFormat/>
    <w:rsid w:val="00362C0A"/>
    <w:rPr>
      <w:i/>
      <w:iCs/>
    </w:rPr>
  </w:style>
  <w:style w:type="character" w:customStyle="1" w:styleId="apple-converted-space">
    <w:name w:val="apple-converted-space"/>
    <w:basedOn w:val="a0"/>
    <w:rsid w:val="0036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paragraph" w:styleId="af1">
    <w:name w:val="List Paragraph"/>
    <w:basedOn w:val="a"/>
    <w:uiPriority w:val="34"/>
    <w:qFormat/>
    <w:rsid w:val="00C14582"/>
    <w:pPr>
      <w:ind w:leftChars="200" w:left="480"/>
    </w:pPr>
  </w:style>
  <w:style w:type="paragraph" w:customStyle="1" w:styleId="TextBody">
    <w:name w:val="Text Body"/>
    <w:basedOn w:val="a"/>
    <w:rsid w:val="00517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overflowPunct w:val="0"/>
      <w:autoSpaceDE w:val="0"/>
      <w:spacing w:after="140" w:line="288" w:lineRule="auto"/>
    </w:pPr>
    <w:rPr>
      <w:rFonts w:ascii="Candara" w:eastAsia="SimSun" w:hAnsi="Candara" w:hint="default"/>
      <w:bdr w:val="none" w:sz="0" w:space="0" w:color="auto"/>
    </w:rPr>
  </w:style>
  <w:style w:type="table" w:styleId="af2">
    <w:name w:val="Table Grid"/>
    <w:basedOn w:val="a1"/>
    <w:uiPriority w:val="59"/>
    <w:rsid w:val="00517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05236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052367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basedOn w:val="a"/>
    <w:uiPriority w:val="1"/>
    <w:qFormat/>
    <w:rsid w:val="009216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35"/>
    </w:pPr>
    <w:rPr>
      <w:rFonts w:ascii="Arno Pro" w:eastAsiaTheme="minorEastAsia" w:hAnsi="Arno Pro" w:cs="Arno Pro" w:hint="default"/>
      <w:color w:val="auto"/>
      <w:bdr w:val="none" w:sz="0" w:space="0" w:color="auto"/>
    </w:rPr>
  </w:style>
  <w:style w:type="character" w:styleId="af5">
    <w:name w:val="Placeholder Text"/>
    <w:basedOn w:val="a0"/>
    <w:uiPriority w:val="99"/>
    <w:semiHidden/>
    <w:rsid w:val="00D110CB"/>
    <w:rPr>
      <w:color w:val="808080"/>
    </w:rPr>
  </w:style>
  <w:style w:type="character" w:styleId="af6">
    <w:name w:val="Emphasis"/>
    <w:basedOn w:val="a0"/>
    <w:uiPriority w:val="20"/>
    <w:qFormat/>
    <w:rsid w:val="00362C0A"/>
    <w:rPr>
      <w:i/>
      <w:iCs/>
    </w:rPr>
  </w:style>
  <w:style w:type="character" w:customStyle="1" w:styleId="apple-converted-space">
    <w:name w:val="apple-converted-space"/>
    <w:basedOn w:val="a0"/>
    <w:rsid w:val="003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tfam.museu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reurl.cc/M9r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url.cc/2Nyj4" TargetMode="External"/><Relationship Id="rId20" Type="http://schemas.openxmlformats.org/officeDocument/2006/relationships/hyperlink" Target="http://www.3x3x6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na@suttonp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url.cc/vor3a" TargetMode="External"/><Relationship Id="rId10" Type="http://schemas.openxmlformats.org/officeDocument/2006/relationships/hyperlink" Target="mailto:tckao@tfam.gov.tw" TargetMode="External"/><Relationship Id="rId19" Type="http://schemas.openxmlformats.org/officeDocument/2006/relationships/hyperlink" Target="http://www.taiwaninveni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sw@tfam.gov.tw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2CD6-8EFC-4317-8E81-00A59B2A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李于一</dc:creator>
  <cp:lastModifiedBy>何冠緯</cp:lastModifiedBy>
  <cp:revision>266</cp:revision>
  <cp:lastPrinted>2019-05-10T13:54:00Z</cp:lastPrinted>
  <dcterms:created xsi:type="dcterms:W3CDTF">2016-10-11T00:28:00Z</dcterms:created>
  <dcterms:modified xsi:type="dcterms:W3CDTF">2019-05-10T13:55:00Z</dcterms:modified>
</cp:coreProperties>
</file>