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FA" w:rsidRDefault="00364EFA">
      <w:pPr>
        <w:rPr>
          <w:rFonts w:ascii="Times New Roman" w:hAnsi="Times New Roman" w:cs="Times New Roman"/>
        </w:rPr>
      </w:pPr>
      <w:r w:rsidRPr="000D56A8">
        <w:rPr>
          <w:rFonts w:ascii="Times New Roman" w:hAnsi="Times New Roman" w:cs="Times New Roman"/>
        </w:rPr>
        <w:t>臺北市立美術館新聞稿</w:t>
      </w:r>
    </w:p>
    <w:p w:rsidR="00524793" w:rsidRDefault="0052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媒體聯絡人：</w:t>
      </w:r>
    </w:p>
    <w:p w:rsidR="00524793" w:rsidRDefault="0052479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何冠緯</w:t>
      </w:r>
      <w:proofErr w:type="gramEnd"/>
      <w:r w:rsidR="00864304">
        <w:rPr>
          <w:rFonts w:ascii="Times New Roman" w:hAnsi="Times New Roman" w:cs="Times New Roman" w:hint="eastAsia"/>
        </w:rPr>
        <w:t xml:space="preserve"> </w:t>
      </w:r>
      <w:hyperlink r:id="rId7" w:history="1">
        <w:r w:rsidR="00864304" w:rsidRPr="0094406B">
          <w:rPr>
            <w:rStyle w:val="aa"/>
            <w:rFonts w:ascii="Times New Roman" w:hAnsi="Times New Roman" w:cs="Times New Roman" w:hint="eastAsia"/>
          </w:rPr>
          <w:t>johnny@tfam.gov.tw</w:t>
        </w:r>
      </w:hyperlink>
      <w:r w:rsidR="00864304">
        <w:rPr>
          <w:rFonts w:ascii="Times New Roman" w:hAnsi="Times New Roman" w:cs="Times New Roman" w:hint="eastAsia"/>
        </w:rPr>
        <w:t xml:space="preserve"> +886-2-25967656 ext.112</w:t>
      </w:r>
    </w:p>
    <w:p w:rsidR="00364EFA" w:rsidRPr="000D56A8" w:rsidRDefault="0052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高子</w:t>
      </w:r>
      <w:proofErr w:type="gramStart"/>
      <w:r>
        <w:rPr>
          <w:rFonts w:ascii="Times New Roman" w:hAnsi="Times New Roman" w:cs="Times New Roman" w:hint="eastAsia"/>
        </w:rPr>
        <w:t>衿</w:t>
      </w:r>
      <w:proofErr w:type="gramEnd"/>
      <w:r w:rsidR="00864304">
        <w:rPr>
          <w:rFonts w:ascii="Times New Roman" w:hAnsi="Times New Roman" w:cs="Times New Roman" w:hint="eastAsia"/>
        </w:rPr>
        <w:t xml:space="preserve"> </w:t>
      </w:r>
      <w:hyperlink r:id="rId8" w:history="1">
        <w:r w:rsidR="00864304" w:rsidRPr="0094406B">
          <w:rPr>
            <w:rStyle w:val="aa"/>
            <w:rFonts w:ascii="Times New Roman" w:hAnsi="Times New Roman" w:cs="Times New Roman"/>
          </w:rPr>
          <w:t>tckao@tfam.gov.tw</w:t>
        </w:r>
      </w:hyperlink>
      <w:r w:rsidR="00864304">
        <w:rPr>
          <w:rFonts w:ascii="Times New Roman" w:hAnsi="Times New Roman" w:cs="Times New Roman" w:hint="eastAsia"/>
        </w:rPr>
        <w:t xml:space="preserve"> +886-2-25967656 ext.110</w:t>
      </w:r>
    </w:p>
    <w:p w:rsidR="00864304" w:rsidRDefault="00864304" w:rsidP="00364EFA">
      <w:pPr>
        <w:jc w:val="center"/>
        <w:rPr>
          <w:rFonts w:ascii="Times New Roman" w:hAnsi="Times New Roman" w:cs="Times New Roman"/>
          <w:b/>
        </w:rPr>
      </w:pPr>
    </w:p>
    <w:p w:rsidR="00364EFA" w:rsidRDefault="00585C2A" w:rsidP="00364E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第</w:t>
      </w:r>
      <w:r>
        <w:rPr>
          <w:rFonts w:ascii="Times New Roman" w:hAnsi="Times New Roman" w:cs="Times New Roman" w:hint="eastAsia"/>
          <w:b/>
        </w:rPr>
        <w:t>11</w:t>
      </w:r>
      <w:r>
        <w:rPr>
          <w:rFonts w:ascii="Times New Roman" w:hAnsi="Times New Roman" w:cs="Times New Roman" w:hint="eastAsia"/>
          <w:b/>
        </w:rPr>
        <w:t>屆</w:t>
      </w:r>
      <w:r w:rsidR="00364EFA" w:rsidRPr="000D56A8">
        <w:rPr>
          <w:rFonts w:ascii="Times New Roman" w:hAnsi="Times New Roman" w:cs="Times New Roman"/>
          <w:b/>
        </w:rPr>
        <w:t>台北雙年展</w:t>
      </w:r>
      <w:r w:rsidR="00ED7071">
        <w:rPr>
          <w:rFonts w:ascii="Times New Roman" w:hAnsi="Times New Roman" w:cs="Times New Roman" w:hint="eastAsia"/>
          <w:b/>
        </w:rPr>
        <w:t>即將圓滿閉幕，館方正式公布</w:t>
      </w:r>
      <w:proofErr w:type="gramStart"/>
      <w:r w:rsidR="00ED7071">
        <w:rPr>
          <w:rFonts w:ascii="Times New Roman" w:hAnsi="Times New Roman" w:cs="Times New Roman" w:hint="eastAsia"/>
          <w:b/>
        </w:rPr>
        <w:t>第</w:t>
      </w:r>
      <w:r w:rsidR="00ED7071">
        <w:rPr>
          <w:rFonts w:ascii="Times New Roman" w:hAnsi="Times New Roman" w:cs="Times New Roman" w:hint="eastAsia"/>
          <w:b/>
        </w:rPr>
        <w:t>12</w:t>
      </w:r>
      <w:r w:rsidR="00ED7071">
        <w:rPr>
          <w:rFonts w:ascii="Times New Roman" w:hAnsi="Times New Roman" w:cs="Times New Roman" w:hint="eastAsia"/>
          <w:b/>
        </w:rPr>
        <w:t>屆策</w:t>
      </w:r>
      <w:proofErr w:type="gramEnd"/>
      <w:r w:rsidR="00ED7071">
        <w:rPr>
          <w:rFonts w:ascii="Times New Roman" w:hAnsi="Times New Roman" w:cs="Times New Roman" w:hint="eastAsia"/>
          <w:b/>
        </w:rPr>
        <w:t>展人</w:t>
      </w:r>
    </w:p>
    <w:p w:rsidR="00A448EC" w:rsidRPr="00A448EC" w:rsidRDefault="00A448EC" w:rsidP="00A448EC">
      <w:pPr>
        <w:snapToGrid w:val="0"/>
        <w:spacing w:line="240" w:lineRule="atLeast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a9"/>
        <w:tblW w:w="0" w:type="auto"/>
        <w:jc w:val="center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75"/>
      </w:tblGrid>
      <w:tr w:rsidR="0039270E" w:rsidRPr="0039270E" w:rsidTr="00864304">
        <w:trPr>
          <w:jc w:val="center"/>
        </w:trPr>
        <w:tc>
          <w:tcPr>
            <w:tcW w:w="9675" w:type="dxa"/>
            <w:shd w:val="clear" w:color="auto" w:fill="EEECE1" w:themeFill="background2"/>
          </w:tcPr>
          <w:p w:rsidR="000D56A8" w:rsidRPr="0039270E" w:rsidRDefault="000D56A8" w:rsidP="00A448EC">
            <w:pPr>
              <w:snapToGrid w:val="0"/>
              <w:spacing w:line="240" w:lineRule="atLeast"/>
              <w:ind w:leftChars="110" w:left="264" w:rightChars="154" w:right="37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0D56A8" w:rsidRPr="00FA6C49" w:rsidRDefault="000D56A8" w:rsidP="000D56A8">
            <w:pPr>
              <w:ind w:leftChars="110" w:left="264" w:rightChars="154" w:right="37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--2018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台北雙年展「後自然」國際好評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--</w:t>
            </w:r>
          </w:p>
          <w:p w:rsidR="000D56A8" w:rsidRPr="00FA6C49" w:rsidRDefault="000D56A8" w:rsidP="000D56A8">
            <w:pPr>
              <w:ind w:leftChars="110" w:left="264" w:rightChars="154" w:right="37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0D56A8" w:rsidRPr="00FA6C49" w:rsidRDefault="001A37D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亞洲最重要的雙年展之</w:t>
            </w:r>
            <w:proofErr w:type="gramStart"/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一</w:t>
            </w:r>
            <w:proofErr w:type="gramEnd"/>
            <w:r w:rsidR="00267C5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…</w:t>
            </w:r>
          </w:p>
          <w:p w:rsidR="000D56A8" w:rsidRPr="00FA6C49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--</w:t>
            </w:r>
            <w:r w:rsidR="002C5636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英國．</w:t>
            </w: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Financial Times</w:t>
            </w: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…</w:t>
            </w:r>
            <w:r w:rsidR="001A37D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第</w:t>
            </w:r>
            <w:r w:rsidR="001A37D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11</w:t>
            </w:r>
            <w:r w:rsidR="001A37D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屆台北雙年展成為議題相互連結的寬廣平</w:t>
            </w:r>
            <w:proofErr w:type="gramStart"/>
            <w:r w:rsidR="001A37D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臺</w:t>
            </w:r>
            <w:proofErr w:type="gramEnd"/>
            <w:r w:rsidR="00B15934">
              <w:rPr>
                <w:rFonts w:ascii="Times New Roman" w:hAnsi="Times New Roman" w:cs="Times New Roman"/>
                <w:b/>
                <w:color w:val="404040" w:themeColor="text1" w:themeTint="BF"/>
              </w:rPr>
              <w:t>…</w:t>
            </w:r>
            <w:r w:rsidR="001A37D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吳瑪悧與馬納克達策畫了視覺與環境意識兼具的雙年展，不僅深具詩意、更提醒我們危機與創意可以共存相依。</w:t>
            </w:r>
          </w:p>
          <w:p w:rsidR="000D56A8" w:rsidRPr="00FA6C49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--</w:t>
            </w:r>
            <w:r w:rsidR="002C5636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香港．</w:t>
            </w: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OCULA</w:t>
            </w: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…</w:t>
            </w:r>
            <w:r w:rsidR="001A37D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策展人吳瑪悧表示…她相信美術館應該肩負起倡議者的角色</w:t>
            </w:r>
            <w:r w:rsidR="001A37D8"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—</w:t>
            </w:r>
            <w:r w:rsidR="001A37D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在這座美術館我們確實看見了。</w:t>
            </w:r>
          </w:p>
          <w:p w:rsidR="000D56A8" w:rsidRPr="00FA6C49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--</w:t>
            </w:r>
            <w:r w:rsidR="002C5636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美國．</w:t>
            </w: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ARTFORUM</w:t>
            </w: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0D56A8" w:rsidRPr="00FA6C49" w:rsidRDefault="0026618F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「後自然」最成功之處在於，它正視並忠實於生命之間的錯綜複雜。</w:t>
            </w:r>
          </w:p>
          <w:p w:rsidR="000D56A8" w:rsidRPr="00FA6C49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--</w:t>
            </w:r>
            <w:r w:rsidR="002C5636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美國．</w:t>
            </w: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art agenda</w:t>
            </w: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當美術館要變成一個生態時</w:t>
            </w:r>
            <w:r w:rsidR="00A448EC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…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這種思考／創作方式，和一貫的創作手段就帶有某種張力。</w:t>
            </w:r>
          </w:p>
          <w:p w:rsidR="000D56A8" w:rsidRPr="00FA6C49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--</w:t>
            </w:r>
            <w:r w:rsidR="002C5636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香港．</w:t>
            </w:r>
            <w:proofErr w:type="spellStart"/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CoBo</w:t>
            </w:r>
            <w:proofErr w:type="spellEnd"/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Social</w:t>
            </w:r>
          </w:p>
          <w:p w:rsidR="000D56A8" w:rsidRPr="00FA6C49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1105F8" w:rsidRPr="00FA6C49" w:rsidRDefault="001105F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第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11</w:t>
            </w:r>
            <w:r w:rsidR="00D0324A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屆台北雙年展探索了生態系統的概念，並藉此為環境議題與現代文化機構的功能寫下新的註解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。</w:t>
            </w:r>
          </w:p>
          <w:p w:rsidR="001105F8" w:rsidRPr="00FA6C49" w:rsidRDefault="001105F8" w:rsidP="001105F8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--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比利時．</w:t>
            </w:r>
            <w:proofErr w:type="spellStart"/>
            <w:r w:rsidR="009632A7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TLmag</w:t>
            </w:r>
            <w:proofErr w:type="spellEnd"/>
          </w:p>
          <w:p w:rsidR="009230D6" w:rsidRDefault="009230D6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0D56A8" w:rsidRPr="00FA6C49" w:rsidRDefault="00A448EC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這場展覽</w:t>
            </w:r>
            <w:r w:rsidR="00267C5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談的「生態」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…</w:t>
            </w:r>
            <w:r w:rsidR="000D56A8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更加切身，更加關乎思想革命，談論「關係」的展覽。</w:t>
            </w:r>
          </w:p>
          <w:p w:rsidR="000D56A8" w:rsidRPr="00FA6C49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--</w:t>
            </w:r>
            <w:r w:rsidR="003C44B1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香港．</w:t>
            </w: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HK01</w:t>
            </w:r>
          </w:p>
          <w:p w:rsidR="00F835DE" w:rsidRPr="00FA6C49" w:rsidRDefault="00F835DE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  <w:p w:rsidR="00901F1F" w:rsidRPr="00FA6C49" w:rsidRDefault="00901F1F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/>
                <w:b/>
                <w:color w:val="404040" w:themeColor="text1" w:themeTint="BF"/>
              </w:rPr>
              <w:t>…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主辦（也即承載）雙年展的美術館，也因此被賦予了相當重要的多層次角色：既透過實體空間與外界環境連結，也從美術館機制層面朝向多元結構、公眾議題開放。</w:t>
            </w:r>
          </w:p>
          <w:p w:rsidR="00864304" w:rsidRPr="00FA6C49" w:rsidRDefault="00901F1F" w:rsidP="0010751B">
            <w:pPr>
              <w:wordWrap w:val="0"/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--</w:t>
            </w:r>
            <w:r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典藏</w:t>
            </w:r>
            <w:proofErr w:type="spellStart"/>
            <w:r w:rsidR="002C5636" w:rsidRPr="00FA6C49">
              <w:rPr>
                <w:rFonts w:ascii="Times New Roman" w:hAnsi="Times New Roman" w:cs="Times New Roman" w:hint="eastAsia"/>
                <w:b/>
                <w:color w:val="404040" w:themeColor="text1" w:themeTint="BF"/>
              </w:rPr>
              <w:t>ARTouch</w:t>
            </w:r>
            <w:proofErr w:type="spellEnd"/>
          </w:p>
          <w:p w:rsidR="0010751B" w:rsidRPr="0039270E" w:rsidRDefault="0010751B" w:rsidP="0010751B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2190" w:rsidRPr="0039270E" w:rsidRDefault="008F2190" w:rsidP="000D56A8">
      <w:pPr>
        <w:rPr>
          <w:rFonts w:ascii="Times New Roman" w:hAnsi="Times New Roman" w:cs="Times New Roman"/>
        </w:rPr>
      </w:pPr>
    </w:p>
    <w:p w:rsidR="00627E8C" w:rsidRPr="0039270E" w:rsidRDefault="00524793" w:rsidP="00364EFA">
      <w:pPr>
        <w:rPr>
          <w:rFonts w:ascii="Times New Roman" w:hAnsi="Times New Roman" w:cs="Times New Roman"/>
        </w:rPr>
      </w:pPr>
      <w:r w:rsidRPr="0039270E">
        <w:rPr>
          <w:rFonts w:ascii="Times New Roman" w:hAnsi="Times New Roman" w:cs="Times New Roman"/>
          <w:b/>
        </w:rPr>
        <w:t>2019</w:t>
      </w:r>
      <w:r w:rsidRPr="0039270E">
        <w:rPr>
          <w:rFonts w:ascii="Times New Roman" w:hAnsi="Times New Roman" w:cs="Times New Roman" w:hint="eastAsia"/>
          <w:b/>
        </w:rPr>
        <w:t>年</w:t>
      </w:r>
      <w:r w:rsidRPr="0039270E">
        <w:rPr>
          <w:rFonts w:ascii="Times New Roman" w:hAnsi="Times New Roman" w:cs="Times New Roman"/>
          <w:b/>
        </w:rPr>
        <w:t>3</w:t>
      </w:r>
      <w:r w:rsidRPr="0039270E">
        <w:rPr>
          <w:rFonts w:ascii="Times New Roman" w:hAnsi="Times New Roman" w:cs="Times New Roman" w:hint="eastAsia"/>
          <w:b/>
        </w:rPr>
        <w:t>月</w:t>
      </w:r>
      <w:r w:rsidRPr="0039270E">
        <w:rPr>
          <w:rFonts w:ascii="Times New Roman" w:hAnsi="Times New Roman" w:cs="Times New Roman"/>
          <w:b/>
        </w:rPr>
        <w:t>7</w:t>
      </w:r>
      <w:r w:rsidRPr="0039270E">
        <w:rPr>
          <w:rFonts w:ascii="Times New Roman" w:hAnsi="Times New Roman" w:cs="Times New Roman" w:hint="eastAsia"/>
          <w:b/>
        </w:rPr>
        <w:t>日</w:t>
      </w:r>
      <w:r w:rsidRPr="0039270E">
        <w:rPr>
          <w:rFonts w:ascii="Times New Roman" w:hAnsi="Times New Roman" w:cs="Times New Roman"/>
          <w:b/>
        </w:rPr>
        <w:t>－</w:t>
      </w:r>
      <w:proofErr w:type="gramStart"/>
      <w:r w:rsidRPr="0039270E">
        <w:rPr>
          <w:rFonts w:ascii="Times New Roman" w:hAnsi="Times New Roman" w:cs="Times New Roman"/>
          <w:b/>
        </w:rPr>
        <w:t>臺</w:t>
      </w:r>
      <w:proofErr w:type="gramEnd"/>
      <w:r w:rsidRPr="0039270E">
        <w:rPr>
          <w:rFonts w:ascii="Times New Roman" w:hAnsi="Times New Roman" w:cs="Times New Roman"/>
          <w:b/>
        </w:rPr>
        <w:t>北</w:t>
      </w:r>
      <w:r w:rsidRPr="0039270E">
        <w:rPr>
          <w:rFonts w:ascii="Times New Roman" w:hAnsi="Times New Roman" w:cs="Times New Roman" w:hint="eastAsia"/>
          <w:b/>
        </w:rPr>
        <w:t xml:space="preserve"> </w:t>
      </w:r>
      <w:r w:rsidR="00623BBB" w:rsidRPr="0039270E">
        <w:rPr>
          <w:rFonts w:ascii="Times New Roman" w:hAnsi="Times New Roman" w:cs="Times New Roman" w:hint="eastAsia"/>
        </w:rPr>
        <w:t>臺北市立美術館（北美館）所舉辦</w:t>
      </w:r>
      <w:r w:rsidR="00F456C8" w:rsidRPr="0039270E">
        <w:rPr>
          <w:rFonts w:ascii="Times New Roman" w:hAnsi="Times New Roman" w:cs="Times New Roman" w:hint="eastAsia"/>
        </w:rPr>
        <w:t>第</w:t>
      </w:r>
      <w:r w:rsidR="00F456C8" w:rsidRPr="0039270E">
        <w:rPr>
          <w:rFonts w:ascii="Times New Roman" w:hAnsi="Times New Roman" w:cs="Times New Roman" w:hint="eastAsia"/>
        </w:rPr>
        <w:t>11</w:t>
      </w:r>
      <w:r w:rsidR="00F456C8" w:rsidRPr="0039270E">
        <w:rPr>
          <w:rFonts w:ascii="Times New Roman" w:hAnsi="Times New Roman" w:cs="Times New Roman" w:hint="eastAsia"/>
        </w:rPr>
        <w:t>屆</w:t>
      </w:r>
      <w:r w:rsidR="00BA1F19" w:rsidRPr="0039270E">
        <w:rPr>
          <w:rFonts w:ascii="Times New Roman" w:hAnsi="Times New Roman" w:cs="Times New Roman" w:hint="eastAsia"/>
        </w:rPr>
        <w:t>台北雙年展</w:t>
      </w:r>
      <w:r w:rsidR="00E71BE9" w:rsidRPr="0039270E">
        <w:rPr>
          <w:rFonts w:ascii="Times New Roman" w:hAnsi="Times New Roman" w:cs="Times New Roman" w:hint="eastAsia"/>
        </w:rPr>
        <w:t>「後自然：美術館作為一個生態系統」</w:t>
      </w:r>
      <w:r w:rsidR="00BA1F19" w:rsidRPr="0039270E">
        <w:rPr>
          <w:rFonts w:ascii="Times New Roman" w:hAnsi="Times New Roman" w:cs="Times New Roman" w:hint="eastAsia"/>
        </w:rPr>
        <w:t>自</w:t>
      </w:r>
      <w:r w:rsidR="00BA1F19" w:rsidRPr="0039270E">
        <w:rPr>
          <w:rFonts w:ascii="Times New Roman" w:hAnsi="Times New Roman" w:cs="Times New Roman" w:hint="eastAsia"/>
        </w:rPr>
        <w:t>2018</w:t>
      </w:r>
      <w:r w:rsidR="00BA1F19" w:rsidRPr="0039270E">
        <w:rPr>
          <w:rFonts w:ascii="Times New Roman" w:hAnsi="Times New Roman" w:cs="Times New Roman" w:hint="eastAsia"/>
        </w:rPr>
        <w:t>年</w:t>
      </w:r>
      <w:r w:rsidR="00BA1F19" w:rsidRPr="0039270E">
        <w:rPr>
          <w:rFonts w:ascii="Times New Roman" w:hAnsi="Times New Roman" w:cs="Times New Roman" w:hint="eastAsia"/>
        </w:rPr>
        <w:t>11</w:t>
      </w:r>
      <w:r w:rsidR="00BA1F19" w:rsidRPr="0039270E">
        <w:rPr>
          <w:rFonts w:ascii="Times New Roman" w:hAnsi="Times New Roman" w:cs="Times New Roman" w:hint="eastAsia"/>
        </w:rPr>
        <w:t>月</w:t>
      </w:r>
      <w:r w:rsidR="00F456C8" w:rsidRPr="0039270E">
        <w:rPr>
          <w:rFonts w:ascii="Times New Roman" w:hAnsi="Times New Roman" w:cs="Times New Roman" w:hint="eastAsia"/>
        </w:rPr>
        <w:t>開展至今</w:t>
      </w:r>
      <w:r w:rsidR="00831A9B" w:rsidRPr="0039270E">
        <w:rPr>
          <w:rFonts w:ascii="Times New Roman" w:hAnsi="Times New Roman" w:cs="Times New Roman" w:hint="eastAsia"/>
        </w:rPr>
        <w:t>即將</w:t>
      </w:r>
      <w:r w:rsidR="00627E8C" w:rsidRPr="0039270E">
        <w:rPr>
          <w:rFonts w:ascii="Times New Roman" w:hAnsi="Times New Roman" w:cs="Times New Roman" w:hint="eastAsia"/>
        </w:rPr>
        <w:t>於本週末進入尾聲。館方同步正式宣告，</w:t>
      </w:r>
      <w:r w:rsidR="00627E8C" w:rsidRPr="0039270E">
        <w:rPr>
          <w:rFonts w:ascii="Times New Roman" w:hAnsi="Times New Roman" w:cs="Times New Roman" w:hint="eastAsia"/>
        </w:rPr>
        <w:t>2020</w:t>
      </w:r>
      <w:r w:rsidR="00627E8C" w:rsidRPr="0039270E">
        <w:rPr>
          <w:rFonts w:ascii="Times New Roman" w:hAnsi="Times New Roman" w:cs="Times New Roman" w:hint="eastAsia"/>
        </w:rPr>
        <w:t>年第</w:t>
      </w:r>
      <w:r w:rsidR="00627E8C" w:rsidRPr="0039270E">
        <w:rPr>
          <w:rFonts w:ascii="Times New Roman" w:hAnsi="Times New Roman" w:cs="Times New Roman" w:hint="eastAsia"/>
        </w:rPr>
        <w:t>12</w:t>
      </w:r>
      <w:r w:rsidR="00627E8C" w:rsidRPr="0039270E">
        <w:rPr>
          <w:rFonts w:ascii="Times New Roman" w:hAnsi="Times New Roman" w:cs="Times New Roman" w:hint="eastAsia"/>
        </w:rPr>
        <w:t>屆台北雙年展將由法國知名社會學家、哲學家布魯諾．拉圖（</w:t>
      </w:r>
      <w:r w:rsidR="00627E8C" w:rsidRPr="0039270E">
        <w:rPr>
          <w:rFonts w:ascii="Times New Roman" w:hAnsi="Times New Roman" w:cs="Times New Roman" w:hint="eastAsia"/>
        </w:rPr>
        <w:t>Br</w:t>
      </w:r>
      <w:r w:rsidR="00BC3CD0">
        <w:rPr>
          <w:rFonts w:ascii="Times New Roman" w:hAnsi="Times New Roman" w:cs="Times New Roman" w:hint="eastAsia"/>
        </w:rPr>
        <w:t>u</w:t>
      </w:r>
      <w:r w:rsidR="00627E8C" w:rsidRPr="0039270E">
        <w:rPr>
          <w:rFonts w:ascii="Times New Roman" w:hAnsi="Times New Roman" w:cs="Times New Roman" w:hint="eastAsia"/>
        </w:rPr>
        <w:t xml:space="preserve">no </w:t>
      </w:r>
      <w:proofErr w:type="spellStart"/>
      <w:r w:rsidR="00627E8C" w:rsidRPr="0039270E">
        <w:rPr>
          <w:rFonts w:ascii="Times New Roman" w:hAnsi="Times New Roman" w:cs="Times New Roman" w:hint="eastAsia"/>
        </w:rPr>
        <w:t>Latour</w:t>
      </w:r>
      <w:proofErr w:type="spellEnd"/>
      <w:r w:rsidR="00627E8C" w:rsidRPr="0039270E">
        <w:rPr>
          <w:rFonts w:ascii="Times New Roman" w:hAnsi="Times New Roman" w:cs="Times New Roman" w:hint="eastAsia"/>
        </w:rPr>
        <w:t>）與學者馬汀．</w:t>
      </w:r>
      <w:proofErr w:type="gramStart"/>
      <w:r w:rsidR="00627E8C" w:rsidRPr="0039270E">
        <w:rPr>
          <w:rFonts w:ascii="Times New Roman" w:hAnsi="Times New Roman" w:cs="Times New Roman" w:hint="eastAsia"/>
        </w:rPr>
        <w:t>圭</w:t>
      </w:r>
      <w:proofErr w:type="gramEnd"/>
      <w:r w:rsidR="00627E8C" w:rsidRPr="0039270E">
        <w:rPr>
          <w:rFonts w:ascii="Times New Roman" w:hAnsi="Times New Roman" w:cs="Times New Roman" w:hint="eastAsia"/>
        </w:rPr>
        <w:t>納德林（</w:t>
      </w:r>
      <w:r w:rsidR="00627E8C" w:rsidRPr="0039270E">
        <w:rPr>
          <w:rFonts w:ascii="Times New Roman" w:hAnsi="Times New Roman" w:cs="Times New Roman" w:hint="eastAsia"/>
        </w:rPr>
        <w:t xml:space="preserve">Martin </w:t>
      </w:r>
      <w:proofErr w:type="spellStart"/>
      <w:r w:rsidR="00627E8C" w:rsidRPr="0039270E">
        <w:rPr>
          <w:rFonts w:ascii="Times New Roman" w:hAnsi="Times New Roman" w:cs="Times New Roman" w:hint="eastAsia"/>
        </w:rPr>
        <w:t>Guinard-Terrin</w:t>
      </w:r>
      <w:proofErr w:type="spellEnd"/>
      <w:r w:rsidR="00627E8C" w:rsidRPr="0039270E">
        <w:rPr>
          <w:rFonts w:ascii="Times New Roman" w:hAnsi="Times New Roman" w:cs="Times New Roman" w:hint="eastAsia"/>
        </w:rPr>
        <w:t>）共同擔任策展人。</w:t>
      </w:r>
      <w:r w:rsidR="00593FF0" w:rsidRPr="0039270E">
        <w:rPr>
          <w:rFonts w:ascii="Times New Roman" w:hAnsi="Times New Roman" w:cs="Times New Roman" w:hint="eastAsia"/>
        </w:rPr>
        <w:t>兩位接棒的策展人表示，將於第</w:t>
      </w:r>
      <w:r w:rsidR="00593FF0" w:rsidRPr="0039270E">
        <w:rPr>
          <w:rFonts w:ascii="Times New Roman" w:hAnsi="Times New Roman" w:cs="Times New Roman" w:hint="eastAsia"/>
        </w:rPr>
        <w:t>11</w:t>
      </w:r>
      <w:r w:rsidR="00593FF0" w:rsidRPr="0039270E">
        <w:rPr>
          <w:rFonts w:ascii="Times New Roman" w:hAnsi="Times New Roman" w:cs="Times New Roman" w:hint="eastAsia"/>
        </w:rPr>
        <w:t>屆的策展對話基礎之上，進一步討論「地理政治」（</w:t>
      </w:r>
      <w:r w:rsidR="00593FF0" w:rsidRPr="0039270E">
        <w:rPr>
          <w:rFonts w:ascii="Times New Roman" w:hAnsi="Times New Roman" w:cs="Times New Roman" w:hint="eastAsia"/>
        </w:rPr>
        <w:t>Geo-political</w:t>
      </w:r>
      <w:r w:rsidR="00593FF0" w:rsidRPr="0039270E">
        <w:rPr>
          <w:rFonts w:ascii="Times New Roman" w:hAnsi="Times New Roman" w:cs="Times New Roman" w:hint="eastAsia"/>
        </w:rPr>
        <w:t>）以及「地理歷史」（</w:t>
      </w:r>
      <w:r w:rsidR="00593FF0" w:rsidRPr="0039270E">
        <w:rPr>
          <w:rFonts w:ascii="Times New Roman" w:hAnsi="Times New Roman" w:cs="Times New Roman" w:hint="eastAsia"/>
        </w:rPr>
        <w:t>Geo-historical</w:t>
      </w:r>
      <w:r w:rsidR="00593FF0" w:rsidRPr="0039270E">
        <w:rPr>
          <w:rFonts w:ascii="Times New Roman" w:hAnsi="Times New Roman" w:cs="Times New Roman" w:hint="eastAsia"/>
        </w:rPr>
        <w:t>）命題</w:t>
      </w:r>
      <w:r w:rsidR="00410D29" w:rsidRPr="0039270E">
        <w:rPr>
          <w:rFonts w:ascii="Times New Roman" w:hAnsi="Times New Roman" w:cs="Times New Roman" w:hint="eastAsia"/>
        </w:rPr>
        <w:t>，期望</w:t>
      </w:r>
      <w:r w:rsidR="00593FF0" w:rsidRPr="0039270E">
        <w:rPr>
          <w:rFonts w:ascii="Times New Roman" w:hAnsi="Times New Roman" w:cs="Times New Roman" w:hint="eastAsia"/>
        </w:rPr>
        <w:t>透過藝術、學術</w:t>
      </w:r>
      <w:r w:rsidR="009E6B96">
        <w:rPr>
          <w:rFonts w:ascii="Times New Roman" w:hAnsi="Times New Roman" w:cs="Times New Roman" w:hint="eastAsia"/>
        </w:rPr>
        <w:t>論述</w:t>
      </w:r>
      <w:r w:rsidR="00593FF0" w:rsidRPr="0039270E">
        <w:rPr>
          <w:rFonts w:ascii="Times New Roman" w:hAnsi="Times New Roman" w:cs="Times New Roman" w:hint="eastAsia"/>
        </w:rPr>
        <w:t>、以及</w:t>
      </w:r>
      <w:r w:rsidR="008C3D86">
        <w:rPr>
          <w:rFonts w:ascii="Times New Roman" w:hAnsi="Times New Roman" w:cs="Times New Roman" w:hint="eastAsia"/>
        </w:rPr>
        <w:t>在地與全球</w:t>
      </w:r>
      <w:r w:rsidR="00593FF0" w:rsidRPr="0039270E">
        <w:rPr>
          <w:rFonts w:ascii="Times New Roman" w:hAnsi="Times New Roman" w:cs="Times New Roman" w:hint="eastAsia"/>
        </w:rPr>
        <w:t>行動等方式，在北美館的空間中探討如何在這片土地上立足安身。</w:t>
      </w:r>
    </w:p>
    <w:p w:rsidR="00627E8C" w:rsidRPr="0039270E" w:rsidRDefault="00627E8C" w:rsidP="00364EFA">
      <w:pPr>
        <w:rPr>
          <w:rFonts w:ascii="Times New Roman" w:hAnsi="Times New Roman" w:cs="Times New Roman"/>
        </w:rPr>
      </w:pPr>
    </w:p>
    <w:p w:rsidR="00F456C8" w:rsidRPr="0039270E" w:rsidRDefault="00627E8C" w:rsidP="00364EFA">
      <w:pPr>
        <w:rPr>
          <w:rFonts w:ascii="Times New Roman" w:hAnsi="Times New Roman" w:cs="Times New Roman"/>
        </w:rPr>
      </w:pPr>
      <w:r w:rsidRPr="0039270E">
        <w:rPr>
          <w:rFonts w:ascii="Times New Roman" w:hAnsi="Times New Roman" w:cs="Times New Roman" w:hint="eastAsia"/>
        </w:rPr>
        <w:t>回顧第</w:t>
      </w:r>
      <w:r w:rsidRPr="0039270E">
        <w:rPr>
          <w:rFonts w:ascii="Times New Roman" w:hAnsi="Times New Roman" w:cs="Times New Roman" w:hint="eastAsia"/>
        </w:rPr>
        <w:t>11</w:t>
      </w:r>
      <w:r w:rsidR="005061D2" w:rsidRPr="0039270E">
        <w:rPr>
          <w:rFonts w:ascii="Times New Roman" w:hAnsi="Times New Roman" w:cs="Times New Roman" w:hint="eastAsia"/>
        </w:rPr>
        <w:t>屆雙年</w:t>
      </w:r>
      <w:r w:rsidRPr="0039270E">
        <w:rPr>
          <w:rFonts w:ascii="Times New Roman" w:hAnsi="Times New Roman" w:cs="Times New Roman" w:hint="eastAsia"/>
        </w:rPr>
        <w:t>展，</w:t>
      </w:r>
      <w:r w:rsidR="005061D2" w:rsidRPr="0039270E">
        <w:rPr>
          <w:rFonts w:ascii="Times New Roman" w:hAnsi="Times New Roman" w:cs="Times New Roman" w:hint="eastAsia"/>
        </w:rPr>
        <w:t>策展立論</w:t>
      </w:r>
      <w:r w:rsidR="009C3F73" w:rsidRPr="0039270E">
        <w:rPr>
          <w:rFonts w:ascii="Times New Roman" w:hAnsi="Times New Roman" w:cs="Times New Roman" w:hint="eastAsia"/>
        </w:rPr>
        <w:t>聚焦人與生態的共存關係、生態之間的相依存續</w:t>
      </w:r>
      <w:r w:rsidR="00901F1F" w:rsidRPr="0039270E">
        <w:rPr>
          <w:rFonts w:ascii="Times New Roman" w:hAnsi="Times New Roman" w:cs="Times New Roman" w:hint="eastAsia"/>
        </w:rPr>
        <w:t>，</w:t>
      </w:r>
      <w:r w:rsidR="009C3F73" w:rsidRPr="0039270E">
        <w:rPr>
          <w:rFonts w:ascii="Times New Roman" w:hAnsi="Times New Roman" w:cs="Times New Roman" w:hint="eastAsia"/>
        </w:rPr>
        <w:t>透過展覽形式</w:t>
      </w:r>
      <w:r w:rsidR="005061D2" w:rsidRPr="0039270E">
        <w:rPr>
          <w:rFonts w:ascii="Times New Roman" w:hAnsi="Times New Roman" w:cs="Times New Roman" w:hint="eastAsia"/>
        </w:rPr>
        <w:t>呈現</w:t>
      </w:r>
      <w:r w:rsidR="00D46608" w:rsidRPr="0039270E">
        <w:rPr>
          <w:rFonts w:ascii="Times New Roman" w:hAnsi="Times New Roman" w:cs="Times New Roman" w:hint="eastAsia"/>
        </w:rPr>
        <w:t>眾多你我生活中共同面對的問題</w:t>
      </w:r>
      <w:r w:rsidR="005061D2" w:rsidRPr="0039270E">
        <w:rPr>
          <w:rFonts w:ascii="Times New Roman" w:hAnsi="Times New Roman" w:cs="Times New Roman" w:hint="eastAsia"/>
        </w:rPr>
        <w:t>，</w:t>
      </w:r>
      <w:r w:rsidR="00D46608" w:rsidRPr="0039270E">
        <w:rPr>
          <w:rFonts w:ascii="Times New Roman" w:hAnsi="Times New Roman" w:cs="Times New Roman" w:hint="eastAsia"/>
        </w:rPr>
        <w:t>議題相關的探討</w:t>
      </w:r>
      <w:r w:rsidR="009C3F73" w:rsidRPr="0039270E">
        <w:rPr>
          <w:rFonts w:ascii="Times New Roman" w:hAnsi="Times New Roman" w:cs="Times New Roman" w:hint="eastAsia"/>
        </w:rPr>
        <w:t>隨著展期進行持續發展</w:t>
      </w:r>
      <w:r w:rsidR="00901F1F" w:rsidRPr="0039270E">
        <w:rPr>
          <w:rFonts w:ascii="Times New Roman" w:hAnsi="Times New Roman" w:cs="Times New Roman" w:hint="eastAsia"/>
        </w:rPr>
        <w:t>，</w:t>
      </w:r>
      <w:r w:rsidR="00F456C8" w:rsidRPr="0039270E">
        <w:rPr>
          <w:rFonts w:ascii="Times New Roman" w:hAnsi="Times New Roman" w:cs="Times New Roman" w:hint="eastAsia"/>
        </w:rPr>
        <w:t>討論的範疇從在地延伸至國際，</w:t>
      </w:r>
      <w:r w:rsidR="00831A9B" w:rsidRPr="0039270E">
        <w:rPr>
          <w:rFonts w:ascii="Times New Roman" w:hAnsi="Times New Roman" w:cs="Times New Roman" w:hint="eastAsia"/>
        </w:rPr>
        <w:t>關注群體從藝術文化延伸</w:t>
      </w:r>
      <w:proofErr w:type="gramStart"/>
      <w:r w:rsidR="009C3F73" w:rsidRPr="0039270E">
        <w:rPr>
          <w:rFonts w:ascii="Times New Roman" w:hAnsi="Times New Roman" w:cs="Times New Roman" w:hint="eastAsia"/>
        </w:rPr>
        <w:t>至</w:t>
      </w:r>
      <w:r w:rsidR="005061D2" w:rsidRPr="0039270E">
        <w:rPr>
          <w:rFonts w:ascii="Times New Roman" w:hAnsi="Times New Roman" w:cs="Times New Roman" w:hint="eastAsia"/>
        </w:rPr>
        <w:t>泛科學</w:t>
      </w:r>
      <w:proofErr w:type="gramEnd"/>
      <w:r w:rsidR="009C3F73" w:rsidRPr="0039270E">
        <w:rPr>
          <w:rFonts w:ascii="Times New Roman" w:hAnsi="Times New Roman" w:cs="Times New Roman" w:hint="eastAsia"/>
        </w:rPr>
        <w:t>、社會學等領域。</w:t>
      </w:r>
      <w:r w:rsidR="00831A9B" w:rsidRPr="0039270E">
        <w:rPr>
          <w:rFonts w:ascii="Times New Roman" w:hAnsi="Times New Roman" w:cs="Times New Roman" w:hint="eastAsia"/>
        </w:rPr>
        <w:t>北美館館長林平表示：「</w:t>
      </w:r>
      <w:proofErr w:type="gramStart"/>
      <w:r w:rsidR="00831A9B" w:rsidRPr="0039270E">
        <w:rPr>
          <w:rFonts w:ascii="Times New Roman" w:hAnsi="Times New Roman" w:cs="Times New Roman" w:hint="eastAsia"/>
        </w:rPr>
        <w:t>本屆雙年</w:t>
      </w:r>
      <w:proofErr w:type="gramEnd"/>
      <w:r w:rsidR="00831A9B" w:rsidRPr="0039270E">
        <w:rPr>
          <w:rFonts w:ascii="Times New Roman" w:hAnsi="Times New Roman" w:cs="Times New Roman" w:hint="eastAsia"/>
        </w:rPr>
        <w:t>展</w:t>
      </w:r>
      <w:r w:rsidR="0010751B" w:rsidRPr="0039270E">
        <w:rPr>
          <w:rFonts w:ascii="Times New Roman" w:hAnsi="Times New Roman" w:cs="Times New Roman" w:hint="eastAsia"/>
        </w:rPr>
        <w:t>成功</w:t>
      </w:r>
      <w:r w:rsidR="00D46608" w:rsidRPr="0039270E">
        <w:rPr>
          <w:rFonts w:ascii="Times New Roman" w:hAnsi="Times New Roman" w:cs="Times New Roman" w:hint="eastAsia"/>
        </w:rPr>
        <w:t>以</w:t>
      </w:r>
      <w:r w:rsidR="00831A9B" w:rsidRPr="0039270E">
        <w:rPr>
          <w:rFonts w:ascii="Times New Roman" w:hAnsi="Times New Roman" w:cs="Times New Roman" w:hint="eastAsia"/>
        </w:rPr>
        <w:t>策展觀點帶動</w:t>
      </w:r>
      <w:r w:rsidR="00896FA9" w:rsidRPr="0039270E">
        <w:rPr>
          <w:rFonts w:ascii="Times New Roman" w:hAnsi="Times New Roman" w:cs="Times New Roman" w:hint="eastAsia"/>
        </w:rPr>
        <w:t>廣泛</w:t>
      </w:r>
      <w:r w:rsidR="00831A9B" w:rsidRPr="0039270E">
        <w:rPr>
          <w:rFonts w:ascii="Times New Roman" w:hAnsi="Times New Roman" w:cs="Times New Roman" w:hint="eastAsia"/>
        </w:rPr>
        <w:t>議題</w:t>
      </w:r>
      <w:r w:rsidR="00F456C8" w:rsidRPr="0039270E">
        <w:rPr>
          <w:rFonts w:ascii="Times New Roman" w:hAnsi="Times New Roman" w:cs="Times New Roman" w:hint="eastAsia"/>
        </w:rPr>
        <w:t>關注，展覽期間與藝術、科普、農業、生態、歷史等不同面向的討論持續生發</w:t>
      </w:r>
      <w:r w:rsidR="00831A9B" w:rsidRPr="0039270E">
        <w:rPr>
          <w:rFonts w:ascii="Times New Roman" w:hAnsi="Times New Roman" w:cs="Times New Roman" w:hint="eastAsia"/>
        </w:rPr>
        <w:t>，台北雙年展相關報導陸續在</w:t>
      </w:r>
      <w:r w:rsidR="00CE540C" w:rsidRPr="0039270E">
        <w:rPr>
          <w:rFonts w:ascii="Times New Roman" w:hAnsi="Times New Roman" w:cs="Times New Roman" w:hint="eastAsia"/>
        </w:rPr>
        <w:t>不同</w:t>
      </w:r>
      <w:r w:rsidR="00831A9B" w:rsidRPr="0039270E">
        <w:rPr>
          <w:rFonts w:ascii="Times New Roman" w:hAnsi="Times New Roman" w:cs="Times New Roman" w:hint="eastAsia"/>
        </w:rPr>
        <w:t>專業領域</w:t>
      </w:r>
      <w:proofErr w:type="gramStart"/>
      <w:r w:rsidR="0010751B" w:rsidRPr="0039270E">
        <w:rPr>
          <w:rFonts w:ascii="Times New Roman" w:hAnsi="Times New Roman" w:cs="Times New Roman" w:hint="eastAsia"/>
        </w:rPr>
        <w:t>媒體見刊</w:t>
      </w:r>
      <w:proofErr w:type="gramEnd"/>
      <w:r w:rsidR="00F456C8" w:rsidRPr="0039270E">
        <w:rPr>
          <w:rFonts w:ascii="Times New Roman" w:hAnsi="Times New Roman" w:cs="Times New Roman" w:hint="eastAsia"/>
        </w:rPr>
        <w:t>，對話能量</w:t>
      </w:r>
      <w:proofErr w:type="gramStart"/>
      <w:r w:rsidR="00E72B1B" w:rsidRPr="0039270E">
        <w:rPr>
          <w:rFonts w:ascii="Times New Roman" w:hAnsi="Times New Roman" w:cs="Times New Roman" w:hint="eastAsia"/>
        </w:rPr>
        <w:t>可說是</w:t>
      </w:r>
      <w:r w:rsidR="00F456C8" w:rsidRPr="0039270E">
        <w:rPr>
          <w:rFonts w:ascii="Times New Roman" w:hAnsi="Times New Roman" w:cs="Times New Roman" w:hint="eastAsia"/>
        </w:rPr>
        <w:t>歷屆</w:t>
      </w:r>
      <w:proofErr w:type="gramEnd"/>
      <w:r w:rsidR="00F456C8" w:rsidRPr="0039270E">
        <w:rPr>
          <w:rFonts w:ascii="Times New Roman" w:hAnsi="Times New Roman" w:cs="Times New Roman" w:hint="eastAsia"/>
        </w:rPr>
        <w:t>罕見。」</w:t>
      </w:r>
    </w:p>
    <w:p w:rsidR="00F456C8" w:rsidRPr="0039270E" w:rsidRDefault="00F456C8" w:rsidP="00364EFA">
      <w:pPr>
        <w:rPr>
          <w:rFonts w:ascii="Times New Roman" w:hAnsi="Times New Roman" w:cs="Times New Roman"/>
        </w:rPr>
      </w:pPr>
    </w:p>
    <w:p w:rsidR="00627E8C" w:rsidRPr="0039270E" w:rsidRDefault="00627E8C" w:rsidP="00627E8C">
      <w:pPr>
        <w:rPr>
          <w:rFonts w:ascii="Times New Roman" w:hAnsi="Times New Roman" w:cs="Times New Roman"/>
        </w:rPr>
      </w:pPr>
      <w:proofErr w:type="gramStart"/>
      <w:r w:rsidRPr="0039270E">
        <w:rPr>
          <w:rFonts w:ascii="Times New Roman" w:hAnsi="Times New Roman" w:cs="Times New Roman" w:hint="eastAsia"/>
        </w:rPr>
        <w:t>本屆雙年</w:t>
      </w:r>
      <w:proofErr w:type="gramEnd"/>
      <w:r w:rsidRPr="0039270E">
        <w:rPr>
          <w:rFonts w:ascii="Times New Roman" w:hAnsi="Times New Roman" w:cs="Times New Roman" w:hint="eastAsia"/>
        </w:rPr>
        <w:t>展所舉辦</w:t>
      </w:r>
      <w:proofErr w:type="gramStart"/>
      <w:r w:rsidRPr="0039270E">
        <w:rPr>
          <w:rFonts w:ascii="Times New Roman" w:hAnsi="Times New Roman" w:cs="Times New Roman" w:hint="eastAsia"/>
        </w:rPr>
        <w:t>的走讀及</w:t>
      </w:r>
      <w:proofErr w:type="gramEnd"/>
      <w:r w:rsidRPr="0039270E">
        <w:rPr>
          <w:rFonts w:ascii="Times New Roman" w:hAnsi="Times New Roman" w:cs="Times New Roman" w:hint="eastAsia"/>
        </w:rPr>
        <w:t>社區參與活動，足跡遍及近郊山區、河濱綠帶、以及都會社區，從環境議題出發，在美術館周遭展開藝術的行動思辨與</w:t>
      </w:r>
      <w:r w:rsidR="009E6B96">
        <w:rPr>
          <w:rFonts w:ascii="Times New Roman" w:hAnsi="Times New Roman" w:cs="Times New Roman" w:hint="eastAsia"/>
        </w:rPr>
        <w:t>生態</w:t>
      </w:r>
      <w:r w:rsidR="006D739C">
        <w:rPr>
          <w:rFonts w:ascii="Times New Roman" w:hAnsi="Times New Roman" w:cs="Times New Roman" w:hint="eastAsia"/>
        </w:rPr>
        <w:t>意識</w:t>
      </w:r>
      <w:r w:rsidRPr="0039270E">
        <w:rPr>
          <w:rFonts w:ascii="Times New Roman" w:hAnsi="Times New Roman" w:cs="Times New Roman" w:hint="eastAsia"/>
        </w:rPr>
        <w:t>的改變。而議題實踐導向的展覽設計，成果也顯著反映在展覽群眾參與的迴響：統計截至二月</w:t>
      </w:r>
      <w:proofErr w:type="gramStart"/>
      <w:r w:rsidRPr="0039270E">
        <w:rPr>
          <w:rFonts w:ascii="Times New Roman" w:hAnsi="Times New Roman" w:cs="Times New Roman" w:hint="eastAsia"/>
        </w:rPr>
        <w:t>止</w:t>
      </w:r>
      <w:proofErr w:type="gramEnd"/>
      <w:r w:rsidRPr="0039270E">
        <w:rPr>
          <w:rFonts w:ascii="Times New Roman" w:hAnsi="Times New Roman" w:cs="Times New Roman" w:hint="eastAsia"/>
        </w:rPr>
        <w:t>展覽參觀人次超過十</w:t>
      </w:r>
      <w:r w:rsidR="00B93B1E">
        <w:rPr>
          <w:rFonts w:ascii="Times New Roman" w:hAnsi="Times New Roman" w:cs="Times New Roman" w:hint="eastAsia"/>
        </w:rPr>
        <w:t>七</w:t>
      </w:r>
      <w:r w:rsidRPr="0039270E">
        <w:rPr>
          <w:rFonts w:ascii="Times New Roman" w:hAnsi="Times New Roman" w:cs="Times New Roman" w:hint="eastAsia"/>
        </w:rPr>
        <w:t>萬</w:t>
      </w:r>
      <w:proofErr w:type="gramStart"/>
      <w:r w:rsidRPr="0039270E">
        <w:rPr>
          <w:rFonts w:ascii="Times New Roman" w:hAnsi="Times New Roman" w:cs="Times New Roman" w:hint="eastAsia"/>
        </w:rPr>
        <w:t>人次，</w:t>
      </w:r>
      <w:proofErr w:type="gramEnd"/>
      <w:r w:rsidRPr="0039270E">
        <w:rPr>
          <w:rFonts w:ascii="Times New Roman" w:hAnsi="Times New Roman" w:cs="Times New Roman" w:hint="eastAsia"/>
        </w:rPr>
        <w:t>團體導</w:t>
      </w:r>
      <w:proofErr w:type="gramStart"/>
      <w:r w:rsidRPr="0039270E">
        <w:rPr>
          <w:rFonts w:ascii="Times New Roman" w:hAnsi="Times New Roman" w:cs="Times New Roman" w:hint="eastAsia"/>
        </w:rPr>
        <w:t>覽</w:t>
      </w:r>
      <w:proofErr w:type="gramEnd"/>
      <w:r w:rsidRPr="0039270E">
        <w:rPr>
          <w:rFonts w:ascii="Times New Roman" w:hAnsi="Times New Roman" w:cs="Times New Roman" w:hint="eastAsia"/>
        </w:rPr>
        <w:t>預約踴躍，來訪團體包含國高中小學、大專院校、社會教育機構、各大企業、學術研究單位，以及英國倫敦泰特美術館、日本東京森美術館、美國紐約</w:t>
      </w:r>
      <w:proofErr w:type="spellStart"/>
      <w:r w:rsidRPr="0039270E">
        <w:rPr>
          <w:rFonts w:ascii="Times New Roman" w:hAnsi="Times New Roman" w:cs="Times New Roman" w:hint="eastAsia"/>
        </w:rPr>
        <w:t>MoMA</w:t>
      </w:r>
      <w:proofErr w:type="spellEnd"/>
      <w:r w:rsidRPr="0039270E">
        <w:rPr>
          <w:rFonts w:ascii="Times New Roman" w:hAnsi="Times New Roman" w:cs="Times New Roman" w:hint="eastAsia"/>
        </w:rPr>
        <w:t>美術館等國際重要藝術機構前來參訪，突顯了本次雙年展</w:t>
      </w:r>
      <w:r w:rsidR="009E6B96">
        <w:rPr>
          <w:rFonts w:ascii="Times New Roman" w:hAnsi="Times New Roman" w:cs="Times New Roman" w:hint="eastAsia"/>
        </w:rPr>
        <w:t>公眾性</w:t>
      </w:r>
      <w:r w:rsidRPr="0039270E">
        <w:rPr>
          <w:rFonts w:ascii="Times New Roman" w:hAnsi="Times New Roman" w:cs="Times New Roman" w:hint="eastAsia"/>
        </w:rPr>
        <w:t>與論述性兼具的</w:t>
      </w:r>
      <w:r w:rsidR="009E6B96">
        <w:rPr>
          <w:rFonts w:ascii="Times New Roman" w:hAnsi="Times New Roman" w:cs="Times New Roman" w:hint="eastAsia"/>
        </w:rPr>
        <w:t>展覽</w:t>
      </w:r>
      <w:r w:rsidRPr="0039270E">
        <w:rPr>
          <w:rFonts w:ascii="Times New Roman" w:hAnsi="Times New Roman" w:cs="Times New Roman" w:hint="eastAsia"/>
        </w:rPr>
        <w:t>特質。</w:t>
      </w:r>
    </w:p>
    <w:p w:rsidR="00627E8C" w:rsidRPr="0039270E" w:rsidRDefault="00627E8C" w:rsidP="00364EFA">
      <w:pPr>
        <w:rPr>
          <w:rFonts w:ascii="Times New Roman" w:hAnsi="Times New Roman" w:cs="Times New Roman"/>
        </w:rPr>
      </w:pPr>
    </w:p>
    <w:p w:rsidR="0010751B" w:rsidRPr="0039270E" w:rsidRDefault="00F456C8" w:rsidP="00364EFA">
      <w:pPr>
        <w:rPr>
          <w:rFonts w:ascii="Times New Roman" w:hAnsi="Times New Roman" w:cs="Times New Roman"/>
        </w:rPr>
      </w:pPr>
      <w:r w:rsidRPr="0039270E">
        <w:rPr>
          <w:rFonts w:ascii="Times New Roman" w:hAnsi="Times New Roman" w:cs="Times New Roman" w:hint="eastAsia"/>
        </w:rPr>
        <w:t>策展人吳瑪悧公開受訪時</w:t>
      </w:r>
      <w:r w:rsidR="005061D2" w:rsidRPr="0039270E">
        <w:rPr>
          <w:rFonts w:ascii="Times New Roman" w:hAnsi="Times New Roman" w:cs="Times New Roman" w:hint="eastAsia"/>
        </w:rPr>
        <w:t>表示，本次展覽廣納議題範</w:t>
      </w:r>
      <w:r w:rsidR="00E90312" w:rsidRPr="0039270E">
        <w:rPr>
          <w:rFonts w:ascii="Times New Roman" w:hAnsi="Times New Roman" w:cs="Times New Roman" w:hint="eastAsia"/>
        </w:rPr>
        <w:t>疇，</w:t>
      </w:r>
      <w:r w:rsidR="003D6648" w:rsidRPr="0039270E">
        <w:rPr>
          <w:rFonts w:ascii="Times New Roman" w:hAnsi="Times New Roman" w:cs="Times New Roman" w:hint="eastAsia"/>
        </w:rPr>
        <w:t>要讓</w:t>
      </w:r>
      <w:r w:rsidR="00E90312" w:rsidRPr="0039270E">
        <w:rPr>
          <w:rFonts w:ascii="Times New Roman" w:hAnsi="Times New Roman" w:cs="Times New Roman" w:hint="eastAsia"/>
        </w:rPr>
        <w:t>議題</w:t>
      </w:r>
      <w:r w:rsidR="003D6648" w:rsidRPr="0039270E">
        <w:rPr>
          <w:rFonts w:ascii="Times New Roman" w:hAnsi="Times New Roman" w:cs="Times New Roman" w:hint="eastAsia"/>
        </w:rPr>
        <w:t>不</w:t>
      </w:r>
      <w:r w:rsidR="008C3D86">
        <w:rPr>
          <w:rFonts w:ascii="Times New Roman" w:hAnsi="Times New Roman" w:cs="Times New Roman" w:hint="eastAsia"/>
        </w:rPr>
        <w:t>只</w:t>
      </w:r>
      <w:r w:rsidR="00E90312" w:rsidRPr="0039270E">
        <w:rPr>
          <w:rFonts w:ascii="Times New Roman" w:hAnsi="Times New Roman" w:cs="Times New Roman" w:hint="eastAsia"/>
        </w:rPr>
        <w:t>可以被看見、更可以被實踐，而美術館的平臺角色將社會運動的「抗議」</w:t>
      </w:r>
      <w:r w:rsidR="005061D2" w:rsidRPr="0039270E">
        <w:rPr>
          <w:rFonts w:ascii="Times New Roman" w:hAnsi="Times New Roman" w:cs="Times New Roman" w:hint="eastAsia"/>
        </w:rPr>
        <w:t>在美術館空間中轉化為</w:t>
      </w:r>
      <w:r w:rsidR="00E90312" w:rsidRPr="0039270E">
        <w:rPr>
          <w:rFonts w:ascii="Times New Roman" w:hAnsi="Times New Roman" w:cs="Times New Roman" w:hint="eastAsia"/>
        </w:rPr>
        <w:t>「</w:t>
      </w:r>
      <w:r w:rsidR="005061D2" w:rsidRPr="0039270E">
        <w:rPr>
          <w:rFonts w:ascii="Times New Roman" w:hAnsi="Times New Roman" w:cs="Times New Roman" w:hint="eastAsia"/>
        </w:rPr>
        <w:t>倡議</w:t>
      </w:r>
      <w:r w:rsidR="00F41ADD" w:rsidRPr="0039270E">
        <w:rPr>
          <w:rFonts w:ascii="Times New Roman" w:hAnsi="Times New Roman" w:cs="Times New Roman" w:hint="eastAsia"/>
        </w:rPr>
        <w:t>」，正是兩位策展人所期望實現</w:t>
      </w:r>
      <w:r w:rsidR="00E90312" w:rsidRPr="0039270E">
        <w:rPr>
          <w:rFonts w:ascii="Times New Roman" w:hAnsi="Times New Roman" w:cs="Times New Roman" w:hint="eastAsia"/>
        </w:rPr>
        <w:t>的功能</w:t>
      </w:r>
      <w:r w:rsidR="005061D2" w:rsidRPr="0039270E">
        <w:rPr>
          <w:rFonts w:ascii="Times New Roman" w:hAnsi="Times New Roman" w:cs="Times New Roman" w:hint="eastAsia"/>
        </w:rPr>
        <w:t>。</w:t>
      </w:r>
      <w:r w:rsidR="00E90312" w:rsidRPr="0039270E">
        <w:rPr>
          <w:rFonts w:ascii="Times New Roman" w:hAnsi="Times New Roman" w:cs="Times New Roman" w:hint="eastAsia"/>
        </w:rPr>
        <w:t>回應</w:t>
      </w:r>
      <w:proofErr w:type="gramStart"/>
      <w:r w:rsidR="00E90312" w:rsidRPr="0039270E">
        <w:rPr>
          <w:rFonts w:ascii="Times New Roman" w:hAnsi="Times New Roman" w:cs="Times New Roman" w:hint="eastAsia"/>
        </w:rPr>
        <w:t>本屆雙年</w:t>
      </w:r>
      <w:proofErr w:type="gramEnd"/>
      <w:r w:rsidR="00E90312" w:rsidRPr="0039270E">
        <w:rPr>
          <w:rFonts w:ascii="Times New Roman" w:hAnsi="Times New Roman" w:cs="Times New Roman" w:hint="eastAsia"/>
        </w:rPr>
        <w:t>展</w:t>
      </w:r>
      <w:proofErr w:type="gramStart"/>
      <w:r w:rsidR="00E90312" w:rsidRPr="0039270E">
        <w:rPr>
          <w:rFonts w:ascii="Times New Roman" w:hAnsi="Times New Roman" w:cs="Times New Roman" w:hint="eastAsia"/>
        </w:rPr>
        <w:t>展</w:t>
      </w:r>
      <w:proofErr w:type="gramEnd"/>
      <w:r w:rsidR="00E90312" w:rsidRPr="0039270E">
        <w:rPr>
          <w:rFonts w:ascii="Times New Roman" w:hAnsi="Times New Roman" w:cs="Times New Roman" w:hint="eastAsia"/>
        </w:rPr>
        <w:t>呈</w:t>
      </w:r>
      <w:r w:rsidR="00623BBB" w:rsidRPr="0039270E">
        <w:rPr>
          <w:rFonts w:ascii="Times New Roman" w:hAnsi="Times New Roman" w:cs="Times New Roman" w:hint="eastAsia"/>
        </w:rPr>
        <w:t>內容的豐富多樣性，策展</w:t>
      </w:r>
      <w:proofErr w:type="gramStart"/>
      <w:r w:rsidR="00623BBB" w:rsidRPr="0039270E">
        <w:rPr>
          <w:rFonts w:ascii="Times New Roman" w:hAnsi="Times New Roman" w:cs="Times New Roman" w:hint="eastAsia"/>
        </w:rPr>
        <w:t>人馬納克達</w:t>
      </w:r>
      <w:proofErr w:type="gramEnd"/>
      <w:r w:rsidR="0077720E">
        <w:rPr>
          <w:rFonts w:ascii="Times New Roman" w:hAnsi="Times New Roman" w:cs="Times New Roman" w:hint="eastAsia"/>
        </w:rPr>
        <w:t>（</w:t>
      </w:r>
      <w:r w:rsidR="0077720E">
        <w:rPr>
          <w:rFonts w:ascii="Times New Roman" w:hAnsi="Times New Roman" w:cs="Times New Roman" w:hint="eastAsia"/>
        </w:rPr>
        <w:t xml:space="preserve">Francesco </w:t>
      </w:r>
      <w:proofErr w:type="spellStart"/>
      <w:r w:rsidR="0077720E">
        <w:rPr>
          <w:rFonts w:ascii="Times New Roman" w:hAnsi="Times New Roman" w:cs="Times New Roman" w:hint="eastAsia"/>
        </w:rPr>
        <w:t>Manacorda</w:t>
      </w:r>
      <w:proofErr w:type="spellEnd"/>
      <w:r w:rsidR="0077720E">
        <w:rPr>
          <w:rFonts w:ascii="Times New Roman" w:hAnsi="Times New Roman" w:cs="Times New Roman" w:hint="eastAsia"/>
        </w:rPr>
        <w:t>）</w:t>
      </w:r>
      <w:r w:rsidR="00E90312" w:rsidRPr="0039270E">
        <w:rPr>
          <w:rFonts w:ascii="Times New Roman" w:hAnsi="Times New Roman" w:cs="Times New Roman" w:hint="eastAsia"/>
        </w:rPr>
        <w:t>強調，希望透過「後自然」</w:t>
      </w:r>
      <w:r w:rsidR="00623BBB" w:rsidRPr="0039270E">
        <w:rPr>
          <w:rFonts w:ascii="Times New Roman" w:hAnsi="Times New Roman" w:cs="Times New Roman" w:hint="eastAsia"/>
        </w:rPr>
        <w:t>呼籲</w:t>
      </w:r>
      <w:r w:rsidR="00E90312" w:rsidRPr="0039270E">
        <w:rPr>
          <w:rFonts w:ascii="Times New Roman" w:hAnsi="Times New Roman" w:cs="Times New Roman" w:hint="eastAsia"/>
        </w:rPr>
        <w:t>社會</w:t>
      </w:r>
      <w:r w:rsidR="00623BBB" w:rsidRPr="0039270E">
        <w:rPr>
          <w:rFonts w:ascii="Times New Roman" w:hAnsi="Times New Roman" w:cs="Times New Roman" w:hint="eastAsia"/>
        </w:rPr>
        <w:t>重視，生態議題並非只是</w:t>
      </w:r>
      <w:r w:rsidR="008570EE" w:rsidRPr="0039270E">
        <w:rPr>
          <w:rFonts w:ascii="Times New Roman" w:hAnsi="Times New Roman" w:cs="Times New Roman" w:hint="eastAsia"/>
        </w:rPr>
        <w:t>用</w:t>
      </w:r>
      <w:r w:rsidR="009E6B96">
        <w:rPr>
          <w:rFonts w:ascii="Times New Roman" w:hAnsi="Times New Roman" w:cs="Times New Roman" w:hint="eastAsia"/>
        </w:rPr>
        <w:t>於</w:t>
      </w:r>
      <w:r w:rsidR="008570EE" w:rsidRPr="0039270E">
        <w:rPr>
          <w:rFonts w:ascii="Times New Roman" w:hAnsi="Times New Roman" w:cs="Times New Roman" w:hint="eastAsia"/>
        </w:rPr>
        <w:t>教學的</w:t>
      </w:r>
      <w:r w:rsidR="00623BBB" w:rsidRPr="0039270E">
        <w:rPr>
          <w:rFonts w:ascii="Times New Roman" w:hAnsi="Times New Roman" w:cs="Times New Roman" w:hint="eastAsia"/>
        </w:rPr>
        <w:t>課題，</w:t>
      </w:r>
      <w:r w:rsidR="008570EE" w:rsidRPr="0039270E">
        <w:rPr>
          <w:rFonts w:ascii="Times New Roman" w:hAnsi="Times New Roman" w:cs="Times New Roman" w:hint="eastAsia"/>
        </w:rPr>
        <w:t>而</w:t>
      </w:r>
      <w:r w:rsidR="00AC6A4C" w:rsidRPr="0039270E">
        <w:rPr>
          <w:rFonts w:ascii="Times New Roman" w:hAnsi="Times New Roman" w:cs="Times New Roman" w:hint="eastAsia"/>
        </w:rPr>
        <w:t>應該是所有現代公民的共同職責；</w:t>
      </w:r>
      <w:r w:rsidR="00593FF0" w:rsidRPr="0039270E">
        <w:rPr>
          <w:rFonts w:ascii="Times New Roman" w:hAnsi="Times New Roman" w:cs="Times New Roman" w:hint="eastAsia"/>
        </w:rPr>
        <w:t>馬納克達也表示，</w:t>
      </w:r>
      <w:r w:rsidR="00627E8C" w:rsidRPr="0039270E">
        <w:rPr>
          <w:rFonts w:ascii="Times New Roman" w:hAnsi="Times New Roman" w:cs="Times New Roman" w:hint="eastAsia"/>
        </w:rPr>
        <w:t>很高興得知</w:t>
      </w:r>
      <w:r w:rsidR="00AC6A4C" w:rsidRPr="0039270E">
        <w:rPr>
          <w:rFonts w:ascii="Times New Roman" w:hAnsi="Times New Roman" w:cs="Times New Roman" w:hint="eastAsia"/>
        </w:rPr>
        <w:t>策展人</w:t>
      </w:r>
      <w:r w:rsidR="00CD698E" w:rsidRPr="0039270E">
        <w:rPr>
          <w:rFonts w:ascii="Times New Roman" w:hAnsi="Times New Roman" w:cs="Times New Roman" w:hint="eastAsia"/>
        </w:rPr>
        <w:t>拉圖</w:t>
      </w:r>
      <w:r w:rsidR="00593FF0" w:rsidRPr="0039270E">
        <w:rPr>
          <w:rFonts w:ascii="Times New Roman" w:hAnsi="Times New Roman" w:cs="Times New Roman" w:hint="eastAsia"/>
        </w:rPr>
        <w:t>能</w:t>
      </w:r>
      <w:r w:rsidR="00AC6A4C" w:rsidRPr="0039270E">
        <w:rPr>
          <w:rFonts w:ascii="Times New Roman" w:hAnsi="Times New Roman" w:cs="Times New Roman" w:hint="eastAsia"/>
        </w:rPr>
        <w:t>將本屆提出的議題討論納入</w:t>
      </w:r>
      <w:r w:rsidR="00856016" w:rsidRPr="0039270E">
        <w:rPr>
          <w:rFonts w:ascii="Times New Roman" w:hAnsi="Times New Roman" w:cs="Times New Roman" w:hint="eastAsia"/>
        </w:rPr>
        <w:t>其</w:t>
      </w:r>
      <w:r w:rsidR="00410D29" w:rsidRPr="0039270E">
        <w:rPr>
          <w:rFonts w:ascii="Times New Roman" w:hAnsi="Times New Roman" w:cs="Times New Roman" w:hint="eastAsia"/>
        </w:rPr>
        <w:t>擘畫藍圖之</w:t>
      </w:r>
      <w:r w:rsidR="00AC6A4C" w:rsidRPr="0039270E">
        <w:rPr>
          <w:rFonts w:ascii="Times New Roman" w:hAnsi="Times New Roman" w:cs="Times New Roman" w:hint="eastAsia"/>
        </w:rPr>
        <w:t>中，</w:t>
      </w:r>
      <w:r w:rsidR="00410D29" w:rsidRPr="0039270E">
        <w:rPr>
          <w:rFonts w:ascii="Times New Roman" w:hAnsi="Times New Roman" w:cs="Times New Roman" w:hint="eastAsia"/>
        </w:rPr>
        <w:t>新一屆的雙年展</w:t>
      </w:r>
      <w:r w:rsidR="00856016" w:rsidRPr="0039270E">
        <w:rPr>
          <w:rFonts w:ascii="Times New Roman" w:hAnsi="Times New Roman" w:cs="Times New Roman" w:hint="eastAsia"/>
        </w:rPr>
        <w:t>的</w:t>
      </w:r>
      <w:r w:rsidR="00410D29" w:rsidRPr="0039270E">
        <w:rPr>
          <w:rFonts w:ascii="Times New Roman" w:hAnsi="Times New Roman" w:cs="Times New Roman" w:hint="eastAsia"/>
        </w:rPr>
        <w:t>命題發展方向令人無比期待</w:t>
      </w:r>
      <w:r w:rsidR="00AC6A4C" w:rsidRPr="0039270E">
        <w:rPr>
          <w:rFonts w:ascii="Times New Roman" w:hAnsi="Times New Roman" w:cs="Times New Roman" w:hint="eastAsia"/>
        </w:rPr>
        <w:t>。</w:t>
      </w:r>
    </w:p>
    <w:p w:rsidR="0010751B" w:rsidRPr="0039270E" w:rsidRDefault="0010751B" w:rsidP="00364EFA">
      <w:pPr>
        <w:rPr>
          <w:rFonts w:ascii="Times New Roman" w:hAnsi="Times New Roman" w:cs="Times New Roman"/>
        </w:rPr>
      </w:pPr>
    </w:p>
    <w:p w:rsidR="008F2190" w:rsidRPr="0039270E" w:rsidRDefault="008F2190" w:rsidP="00364EFA">
      <w:pPr>
        <w:rPr>
          <w:rFonts w:ascii="Times New Roman" w:hAnsi="Times New Roman" w:cs="Times New Roman"/>
        </w:rPr>
      </w:pPr>
    </w:p>
    <w:p w:rsidR="007B7E0F" w:rsidRDefault="007B7E0F" w:rsidP="00AC6A4C">
      <w:pPr>
        <w:rPr>
          <w:rFonts w:ascii="Times New Roman" w:hAnsi="Times New Roman" w:cs="Times New Roman"/>
        </w:rPr>
      </w:pPr>
    </w:p>
    <w:p w:rsidR="0026618F" w:rsidRPr="0039270E" w:rsidRDefault="00AC6A4C" w:rsidP="00AC6A4C">
      <w:pPr>
        <w:rPr>
          <w:rFonts w:ascii="Times New Roman" w:hAnsi="Times New Roman" w:cs="Times New Roman"/>
        </w:rPr>
      </w:pPr>
      <w:r w:rsidRPr="0039270E">
        <w:rPr>
          <w:rFonts w:ascii="Times New Roman" w:hAnsi="Times New Roman" w:cs="Times New Roman" w:hint="eastAsia"/>
        </w:rPr>
        <w:t>本次台北雙年展首度於展覽尾聲宣告</w:t>
      </w:r>
      <w:proofErr w:type="gramStart"/>
      <w:r w:rsidRPr="0039270E">
        <w:rPr>
          <w:rFonts w:ascii="Times New Roman" w:hAnsi="Times New Roman" w:cs="Times New Roman" w:hint="eastAsia"/>
        </w:rPr>
        <w:t>次屆雙年</w:t>
      </w:r>
      <w:proofErr w:type="gramEnd"/>
      <w:r w:rsidRPr="0039270E">
        <w:rPr>
          <w:rFonts w:ascii="Times New Roman" w:hAnsi="Times New Roman" w:cs="Times New Roman" w:hint="eastAsia"/>
        </w:rPr>
        <w:t>展策展人，北美館館長林平</w:t>
      </w:r>
      <w:r w:rsidR="008C3D86">
        <w:rPr>
          <w:rFonts w:ascii="Times New Roman" w:hAnsi="Times New Roman" w:cs="Times New Roman" w:hint="eastAsia"/>
        </w:rPr>
        <w:t>主張增長策展歷程將有助於</w:t>
      </w:r>
      <w:r w:rsidR="00630ACA">
        <w:rPr>
          <w:rFonts w:ascii="Times New Roman" w:hAnsi="Times New Roman" w:cs="Times New Roman" w:hint="eastAsia"/>
        </w:rPr>
        <w:t>成熟而穩定</w:t>
      </w:r>
      <w:r w:rsidR="00F52EF7">
        <w:rPr>
          <w:rFonts w:ascii="Times New Roman" w:hAnsi="Times New Roman" w:cs="Times New Roman" w:hint="eastAsia"/>
        </w:rPr>
        <w:t>的展覽機制，</w:t>
      </w:r>
      <w:r w:rsidR="008C3D86">
        <w:rPr>
          <w:rFonts w:ascii="Times New Roman" w:hAnsi="Times New Roman" w:cs="Times New Roman" w:hint="eastAsia"/>
        </w:rPr>
        <w:t>作</w:t>
      </w:r>
      <w:r w:rsidR="00630ACA">
        <w:rPr>
          <w:rFonts w:ascii="Times New Roman" w:hAnsi="Times New Roman" w:cs="Times New Roman" w:hint="eastAsia"/>
        </w:rPr>
        <w:t>為議題討論與延續的基礎</w:t>
      </w:r>
      <w:r w:rsidRPr="0039270E">
        <w:rPr>
          <w:rFonts w:ascii="Times New Roman" w:hAnsi="Times New Roman" w:cs="Times New Roman" w:hint="eastAsia"/>
        </w:rPr>
        <w:t>；北美館樂見</w:t>
      </w:r>
      <w:proofErr w:type="gramStart"/>
      <w:r w:rsidRPr="0039270E">
        <w:rPr>
          <w:rFonts w:ascii="Times New Roman" w:hAnsi="Times New Roman" w:cs="Times New Roman" w:hint="eastAsia"/>
        </w:rPr>
        <w:t>前後屆</w:t>
      </w:r>
      <w:r w:rsidR="00E71BE9" w:rsidRPr="0039270E">
        <w:rPr>
          <w:rFonts w:ascii="Times New Roman" w:hAnsi="Times New Roman" w:cs="Times New Roman" w:hint="eastAsia"/>
        </w:rPr>
        <w:t>策展</w:t>
      </w:r>
      <w:proofErr w:type="gramEnd"/>
      <w:r w:rsidR="00E71BE9" w:rsidRPr="0039270E">
        <w:rPr>
          <w:rFonts w:ascii="Times New Roman" w:hAnsi="Times New Roman" w:cs="Times New Roman" w:hint="eastAsia"/>
        </w:rPr>
        <w:t>團隊</w:t>
      </w:r>
      <w:proofErr w:type="gramStart"/>
      <w:r w:rsidRPr="0039270E">
        <w:rPr>
          <w:rFonts w:ascii="Times New Roman" w:hAnsi="Times New Roman" w:cs="Times New Roman" w:hint="eastAsia"/>
        </w:rPr>
        <w:t>對於策</w:t>
      </w:r>
      <w:proofErr w:type="gramEnd"/>
      <w:r w:rsidRPr="0039270E">
        <w:rPr>
          <w:rFonts w:ascii="Times New Roman" w:hAnsi="Times New Roman" w:cs="Times New Roman" w:hint="eastAsia"/>
        </w:rPr>
        <w:t>展觀點有所交流與共識，並</w:t>
      </w:r>
      <w:r w:rsidR="00E71BE9" w:rsidRPr="0039270E">
        <w:rPr>
          <w:rFonts w:ascii="Times New Roman" w:hAnsi="Times New Roman" w:cs="Times New Roman" w:hint="eastAsia"/>
        </w:rPr>
        <w:t>將</w:t>
      </w:r>
      <w:r w:rsidRPr="0039270E">
        <w:rPr>
          <w:rFonts w:ascii="Times New Roman" w:hAnsi="Times New Roman" w:cs="Times New Roman" w:hint="eastAsia"/>
        </w:rPr>
        <w:t>藉此做法連結兩屆雙年展策展</w:t>
      </w:r>
      <w:r w:rsidR="00F52EF7">
        <w:rPr>
          <w:rFonts w:ascii="Times New Roman" w:hAnsi="Times New Roman" w:cs="Times New Roman" w:hint="eastAsia"/>
        </w:rPr>
        <w:t>觀點</w:t>
      </w:r>
      <w:r w:rsidRPr="0039270E">
        <w:rPr>
          <w:rFonts w:ascii="Times New Roman" w:hAnsi="Times New Roman" w:cs="Times New Roman" w:hint="eastAsia"/>
        </w:rPr>
        <w:t>，實現美術館身為對話平</w:t>
      </w:r>
      <w:proofErr w:type="gramStart"/>
      <w:r w:rsidRPr="0039270E">
        <w:rPr>
          <w:rFonts w:ascii="Times New Roman" w:hAnsi="Times New Roman" w:cs="Times New Roman" w:hint="eastAsia"/>
        </w:rPr>
        <w:t>臺</w:t>
      </w:r>
      <w:proofErr w:type="gramEnd"/>
      <w:r w:rsidRPr="0039270E">
        <w:rPr>
          <w:rFonts w:ascii="Times New Roman" w:hAnsi="Times New Roman" w:cs="Times New Roman" w:hint="eastAsia"/>
        </w:rPr>
        <w:t>的自我期許與責任。</w:t>
      </w:r>
      <w:r w:rsidR="00ED1158" w:rsidRPr="0039270E">
        <w:rPr>
          <w:rFonts w:ascii="Times New Roman" w:hAnsi="Times New Roman" w:cs="Times New Roman" w:hint="eastAsia"/>
        </w:rPr>
        <w:t>館方預告，目前規劃於</w:t>
      </w:r>
      <w:r w:rsidR="00ED1158" w:rsidRPr="0039270E">
        <w:rPr>
          <w:rFonts w:ascii="Times New Roman" w:hAnsi="Times New Roman" w:cs="Times New Roman" w:hint="eastAsia"/>
        </w:rPr>
        <w:t>2020</w:t>
      </w:r>
      <w:r w:rsidR="00ED1158" w:rsidRPr="0039270E">
        <w:rPr>
          <w:rFonts w:ascii="Times New Roman" w:hAnsi="Times New Roman" w:cs="Times New Roman" w:hint="eastAsia"/>
        </w:rPr>
        <w:t>年</w:t>
      </w:r>
      <w:r w:rsidR="00ED1158" w:rsidRPr="0039270E">
        <w:rPr>
          <w:rFonts w:ascii="Times New Roman" w:hAnsi="Times New Roman" w:cs="Times New Roman" w:hint="eastAsia"/>
        </w:rPr>
        <w:t>10</w:t>
      </w:r>
      <w:r w:rsidR="00ED1158" w:rsidRPr="0039270E">
        <w:rPr>
          <w:rFonts w:ascii="Times New Roman" w:hAnsi="Times New Roman" w:cs="Times New Roman" w:hint="eastAsia"/>
        </w:rPr>
        <w:t>月舉辦第</w:t>
      </w:r>
      <w:r w:rsidR="00ED1158" w:rsidRPr="0039270E">
        <w:rPr>
          <w:rFonts w:ascii="Times New Roman" w:hAnsi="Times New Roman" w:cs="Times New Roman" w:hint="eastAsia"/>
        </w:rPr>
        <w:t>12</w:t>
      </w:r>
      <w:r w:rsidR="00ED1158" w:rsidRPr="0039270E">
        <w:rPr>
          <w:rFonts w:ascii="Times New Roman" w:hAnsi="Times New Roman" w:cs="Times New Roman" w:hint="eastAsia"/>
        </w:rPr>
        <w:t>屆台北雙年展。</w:t>
      </w:r>
      <w:r w:rsidRPr="0039270E">
        <w:rPr>
          <w:rFonts w:ascii="Times New Roman" w:hAnsi="Times New Roman" w:cs="Times New Roman" w:hint="eastAsia"/>
        </w:rPr>
        <w:t>隨著策展人的出爐，下一屆台北雙年展將較往屆擁有更為充裕的籌備期，給予新一屆雙年展策展人與團隊更大的發揮空間，與更堅實的資源支持。</w:t>
      </w:r>
    </w:p>
    <w:p w:rsidR="00593FF0" w:rsidRDefault="00593FF0" w:rsidP="00364EFA">
      <w:pPr>
        <w:rPr>
          <w:rFonts w:ascii="Times New Roman" w:hAnsi="Times New Roman" w:cs="Times New Roman"/>
          <w:b/>
        </w:rPr>
      </w:pPr>
    </w:p>
    <w:p w:rsidR="00091059" w:rsidRPr="0039270E" w:rsidRDefault="00091059" w:rsidP="00364EFA">
      <w:pPr>
        <w:rPr>
          <w:rFonts w:ascii="Times New Roman" w:hAnsi="Times New Roman" w:cs="Times New Roman"/>
          <w:b/>
        </w:rPr>
      </w:pPr>
    </w:p>
    <w:p w:rsidR="00831A9B" w:rsidRPr="0039270E" w:rsidRDefault="00CD698E" w:rsidP="00364EFA">
      <w:pPr>
        <w:rPr>
          <w:rFonts w:ascii="Times New Roman" w:hAnsi="Times New Roman" w:cs="Times New Roman"/>
          <w:b/>
        </w:rPr>
      </w:pPr>
      <w:r w:rsidRPr="0039270E">
        <w:rPr>
          <w:rFonts w:ascii="Times New Roman" w:hAnsi="Times New Roman" w:cs="Times New Roman" w:hint="eastAsia"/>
          <w:b/>
        </w:rPr>
        <w:t>關於</w:t>
      </w:r>
      <w:r w:rsidR="00831A9B" w:rsidRPr="0039270E">
        <w:rPr>
          <w:rFonts w:ascii="Times New Roman" w:hAnsi="Times New Roman" w:cs="Times New Roman" w:hint="eastAsia"/>
          <w:b/>
        </w:rPr>
        <w:t>布魯諾．拉圖</w:t>
      </w:r>
      <w:r w:rsidR="00BC3CD0">
        <w:rPr>
          <w:rFonts w:ascii="Times New Roman" w:hAnsi="Times New Roman" w:cs="Times New Roman" w:hint="eastAsia"/>
          <w:b/>
        </w:rPr>
        <w:t xml:space="preserve"> Bru</w:t>
      </w:r>
      <w:r w:rsidR="00831A9B" w:rsidRPr="0039270E">
        <w:rPr>
          <w:rFonts w:ascii="Times New Roman" w:hAnsi="Times New Roman" w:cs="Times New Roman" w:hint="eastAsia"/>
          <w:b/>
        </w:rPr>
        <w:t xml:space="preserve">no </w:t>
      </w:r>
      <w:proofErr w:type="spellStart"/>
      <w:r w:rsidR="00831A9B" w:rsidRPr="0039270E">
        <w:rPr>
          <w:rFonts w:ascii="Times New Roman" w:hAnsi="Times New Roman" w:cs="Times New Roman" w:hint="eastAsia"/>
          <w:b/>
        </w:rPr>
        <w:t>Latour</w:t>
      </w:r>
      <w:proofErr w:type="spellEnd"/>
      <w:r w:rsidR="000D4509" w:rsidRPr="0039270E">
        <w:rPr>
          <w:rFonts w:ascii="Times New Roman" w:hAnsi="Times New Roman" w:cs="Times New Roman" w:hint="eastAsia"/>
          <w:b/>
        </w:rPr>
        <w:t xml:space="preserve"> </w:t>
      </w:r>
    </w:p>
    <w:p w:rsidR="00831A9B" w:rsidRPr="0039270E" w:rsidRDefault="000D4509" w:rsidP="00364EFA">
      <w:pPr>
        <w:rPr>
          <w:rFonts w:ascii="Times New Roman" w:hAnsi="Times New Roman" w:cs="Times New Roman"/>
        </w:rPr>
      </w:pPr>
      <w:r w:rsidRPr="0039270E">
        <w:rPr>
          <w:rFonts w:ascii="Times New Roman" w:hAnsi="Times New Roman" w:cs="Times New Roman" w:hint="eastAsia"/>
        </w:rPr>
        <w:t>1947</w:t>
      </w:r>
      <w:r w:rsidRPr="0039270E">
        <w:rPr>
          <w:rFonts w:ascii="Times New Roman" w:hAnsi="Times New Roman" w:cs="Times New Roman" w:hint="eastAsia"/>
        </w:rPr>
        <w:t>年生於法國</w:t>
      </w:r>
      <w:r w:rsidR="00BC3CD0">
        <w:rPr>
          <w:rFonts w:ascii="Times New Roman" w:hAnsi="Times New Roman" w:cs="Times New Roman" w:hint="eastAsia"/>
        </w:rPr>
        <w:t>博</w:t>
      </w:r>
      <w:proofErr w:type="gramStart"/>
      <w:r w:rsidR="00BC3CD0">
        <w:rPr>
          <w:rFonts w:ascii="Times New Roman" w:hAnsi="Times New Roman" w:cs="Times New Roman" w:hint="eastAsia"/>
        </w:rPr>
        <w:t>訥</w:t>
      </w:r>
      <w:proofErr w:type="gramEnd"/>
      <w:r w:rsidR="00BC3CD0">
        <w:rPr>
          <w:rFonts w:ascii="Times New Roman" w:hAnsi="Times New Roman" w:cs="Times New Roman" w:hint="eastAsia"/>
        </w:rPr>
        <w:t>（</w:t>
      </w:r>
      <w:proofErr w:type="spellStart"/>
      <w:r w:rsidR="00BC3CD0" w:rsidRPr="00BC3CD0">
        <w:rPr>
          <w:rFonts w:ascii="Times New Roman" w:hAnsi="Times New Roman" w:cs="Times New Roman"/>
        </w:rPr>
        <w:t>Beaune</w:t>
      </w:r>
      <w:proofErr w:type="spellEnd"/>
      <w:r w:rsidR="00BC3CD0">
        <w:rPr>
          <w:rFonts w:ascii="Times New Roman" w:hAnsi="Times New Roman" w:cs="Times New Roman" w:hint="eastAsia"/>
        </w:rPr>
        <w:t>）</w:t>
      </w:r>
      <w:r w:rsidRPr="0039270E">
        <w:rPr>
          <w:rFonts w:ascii="Times New Roman" w:hAnsi="Times New Roman" w:cs="Times New Roman" w:hint="eastAsia"/>
        </w:rPr>
        <w:t>。</w:t>
      </w:r>
      <w:r w:rsidR="00942A5F" w:rsidRPr="0039270E">
        <w:rPr>
          <w:rFonts w:ascii="Times New Roman" w:hAnsi="Times New Roman" w:cs="Times New Roman" w:hint="eastAsia"/>
        </w:rPr>
        <w:t>現為巴黎政治學院</w:t>
      </w:r>
      <w:r w:rsidR="00456BA8">
        <w:rPr>
          <w:rFonts w:ascii="Times New Roman" w:hAnsi="Times New Roman" w:cs="Times New Roman" w:hint="eastAsia"/>
        </w:rPr>
        <w:t>（</w:t>
      </w:r>
      <w:r w:rsidR="00456BA8" w:rsidRPr="00456BA8">
        <w:rPr>
          <w:rFonts w:ascii="Times New Roman" w:hAnsi="Times New Roman" w:cs="Times New Roman"/>
        </w:rPr>
        <w:t>Sciences Po Paris</w:t>
      </w:r>
      <w:r w:rsidR="00456BA8">
        <w:rPr>
          <w:rFonts w:ascii="Times New Roman" w:hAnsi="Times New Roman" w:cs="Times New Roman" w:hint="eastAsia"/>
        </w:rPr>
        <w:t>）</w:t>
      </w:r>
      <w:r w:rsidR="00942A5F" w:rsidRPr="0039270E">
        <w:rPr>
          <w:rFonts w:ascii="Times New Roman" w:hAnsi="Times New Roman" w:cs="Times New Roman" w:hint="eastAsia"/>
        </w:rPr>
        <w:t>政治藝術學</w:t>
      </w:r>
      <w:r w:rsidR="00625F22" w:rsidRPr="0039270E">
        <w:rPr>
          <w:rFonts w:ascii="Times New Roman" w:hAnsi="Times New Roman" w:cs="Times New Roman" w:hint="eastAsia"/>
        </w:rPr>
        <w:t>程</w:t>
      </w:r>
      <w:r w:rsidR="00942A5F" w:rsidRPr="0039270E">
        <w:rPr>
          <w:rFonts w:ascii="Times New Roman" w:hAnsi="Times New Roman" w:cs="Times New Roman" w:hint="eastAsia"/>
        </w:rPr>
        <w:t>（</w:t>
      </w:r>
      <w:r w:rsidR="00942A5F" w:rsidRPr="0039270E">
        <w:rPr>
          <w:rFonts w:ascii="Times New Roman" w:hAnsi="Times New Roman" w:cs="Times New Roman"/>
        </w:rPr>
        <w:t xml:space="preserve">the </w:t>
      </w:r>
      <w:r w:rsidR="00942A5F" w:rsidRPr="0039270E">
        <w:rPr>
          <w:rFonts w:ascii="Times New Roman" w:hAnsi="Times New Roman" w:cs="Times New Roman" w:hint="eastAsia"/>
        </w:rPr>
        <w:t>P</w:t>
      </w:r>
      <w:r w:rsidR="00942A5F" w:rsidRPr="0039270E">
        <w:rPr>
          <w:rFonts w:ascii="Times New Roman" w:hAnsi="Times New Roman" w:cs="Times New Roman"/>
        </w:rPr>
        <w:t xml:space="preserve">rogram in </w:t>
      </w:r>
      <w:r w:rsidR="00942A5F" w:rsidRPr="0039270E">
        <w:rPr>
          <w:rFonts w:ascii="Times New Roman" w:hAnsi="Times New Roman" w:cs="Times New Roman" w:hint="eastAsia"/>
        </w:rPr>
        <w:t>P</w:t>
      </w:r>
      <w:r w:rsidR="00942A5F" w:rsidRPr="0039270E">
        <w:rPr>
          <w:rFonts w:ascii="Times New Roman" w:hAnsi="Times New Roman" w:cs="Times New Roman"/>
        </w:rPr>
        <w:t xml:space="preserve">olitical </w:t>
      </w:r>
      <w:r w:rsidR="00942A5F" w:rsidRPr="0039270E">
        <w:rPr>
          <w:rFonts w:ascii="Times New Roman" w:hAnsi="Times New Roman" w:cs="Times New Roman" w:hint="eastAsia"/>
        </w:rPr>
        <w:t>A</w:t>
      </w:r>
      <w:r w:rsidR="00942A5F" w:rsidRPr="0039270E">
        <w:rPr>
          <w:rFonts w:ascii="Times New Roman" w:hAnsi="Times New Roman" w:cs="Times New Roman"/>
        </w:rPr>
        <w:t>rts</w:t>
      </w:r>
      <w:r w:rsidR="00942A5F" w:rsidRPr="0039270E">
        <w:rPr>
          <w:rFonts w:ascii="Times New Roman" w:hAnsi="Times New Roman" w:cs="Times New Roman" w:hint="eastAsia"/>
        </w:rPr>
        <w:t>,</w:t>
      </w:r>
      <w:r w:rsidR="00942A5F" w:rsidRPr="0039270E">
        <w:rPr>
          <w:rFonts w:ascii="Times New Roman" w:hAnsi="Times New Roman" w:cs="Times New Roman"/>
        </w:rPr>
        <w:t xml:space="preserve"> SPEAP</w:t>
      </w:r>
      <w:r w:rsidR="00942A5F" w:rsidRPr="0039270E">
        <w:rPr>
          <w:rFonts w:ascii="Times New Roman" w:hAnsi="Times New Roman" w:cs="Times New Roman" w:hint="eastAsia"/>
        </w:rPr>
        <w:t>）及媒體實驗室（</w:t>
      </w:r>
      <w:proofErr w:type="spellStart"/>
      <w:r w:rsidR="00942A5F" w:rsidRPr="0039270E">
        <w:rPr>
          <w:rFonts w:ascii="Times New Roman" w:hAnsi="Times New Roman" w:cs="Times New Roman" w:hint="eastAsia"/>
        </w:rPr>
        <w:t>M</w:t>
      </w:r>
      <w:r w:rsidR="00942A5F" w:rsidRPr="0039270E">
        <w:rPr>
          <w:rFonts w:ascii="Times New Roman" w:hAnsi="Times New Roman" w:cs="Times New Roman"/>
        </w:rPr>
        <w:t>édialab</w:t>
      </w:r>
      <w:proofErr w:type="spellEnd"/>
      <w:r w:rsidR="00942A5F" w:rsidRPr="0039270E">
        <w:rPr>
          <w:rFonts w:ascii="Times New Roman" w:hAnsi="Times New Roman" w:cs="Times New Roman" w:hint="eastAsia"/>
        </w:rPr>
        <w:t>）榮譽教授。自</w:t>
      </w:r>
      <w:r w:rsidR="00942A5F" w:rsidRPr="0039270E">
        <w:rPr>
          <w:rFonts w:ascii="Times New Roman" w:hAnsi="Times New Roman" w:cs="Times New Roman" w:hint="eastAsia"/>
        </w:rPr>
        <w:t>2018</w:t>
      </w:r>
      <w:r w:rsidR="0084076B">
        <w:rPr>
          <w:rFonts w:ascii="Times New Roman" w:hAnsi="Times New Roman" w:cs="Times New Roman" w:hint="eastAsia"/>
        </w:rPr>
        <w:t>年一月至今常駐</w:t>
      </w:r>
      <w:r w:rsidR="00625F22" w:rsidRPr="0039270E">
        <w:rPr>
          <w:rFonts w:ascii="Times New Roman" w:hAnsi="Times New Roman" w:cs="Times New Roman" w:hint="eastAsia"/>
        </w:rPr>
        <w:t>德國卡斯魯</w:t>
      </w:r>
      <w:r w:rsidR="0084076B">
        <w:rPr>
          <w:rFonts w:ascii="Times New Roman" w:hAnsi="Times New Roman" w:cs="Times New Roman" w:hint="eastAsia"/>
        </w:rPr>
        <w:t>爾，</w:t>
      </w:r>
      <w:r w:rsidR="0039270E">
        <w:rPr>
          <w:rFonts w:ascii="Times New Roman" w:hAnsi="Times New Roman" w:cs="Times New Roman" w:hint="eastAsia"/>
        </w:rPr>
        <w:t>分別於</w:t>
      </w:r>
      <w:r w:rsidR="00942A5F" w:rsidRPr="0039270E">
        <w:rPr>
          <w:rFonts w:ascii="Times New Roman" w:hAnsi="Times New Roman" w:cs="Times New Roman" w:hint="eastAsia"/>
        </w:rPr>
        <w:t>ZKM</w:t>
      </w:r>
      <w:r w:rsidR="00942A5F" w:rsidRPr="0039270E">
        <w:rPr>
          <w:rFonts w:ascii="Times New Roman" w:hAnsi="Times New Roman" w:cs="Times New Roman" w:hint="eastAsia"/>
        </w:rPr>
        <w:t>媒體藝術中心（</w:t>
      </w:r>
      <w:proofErr w:type="spellStart"/>
      <w:r w:rsidR="00942A5F" w:rsidRPr="0039270E">
        <w:rPr>
          <w:rFonts w:ascii="Times New Roman" w:hAnsi="Times New Roman" w:cs="Times New Roman"/>
        </w:rPr>
        <w:t>Zentrum</w:t>
      </w:r>
      <w:proofErr w:type="spellEnd"/>
      <w:r w:rsidR="00942A5F" w:rsidRPr="00143C99">
        <w:rPr>
          <w:rFonts w:ascii="Times New Roman" w:hAnsi="Times New Roman" w:cs="Times New Roman"/>
        </w:rPr>
        <w:t xml:space="preserve"> </w:t>
      </w:r>
      <w:proofErr w:type="spellStart"/>
      <w:r w:rsidR="00942A5F" w:rsidRPr="00143C99">
        <w:rPr>
          <w:rFonts w:ascii="Times New Roman" w:hAnsi="Times New Roman" w:cs="Times New Roman"/>
        </w:rPr>
        <w:t>f</w:t>
      </w:r>
      <w:r w:rsidR="00143C99" w:rsidRPr="00143C99">
        <w:rPr>
          <w:rFonts w:ascii="Times New Roman" w:hAnsi="Times New Roman" w:cs="Times New Roman"/>
        </w:rPr>
        <w:t>ü</w:t>
      </w:r>
      <w:r w:rsidR="00942A5F" w:rsidRPr="0039270E">
        <w:rPr>
          <w:rFonts w:ascii="Times New Roman" w:hAnsi="Times New Roman" w:cs="Times New Roman"/>
        </w:rPr>
        <w:t>r</w:t>
      </w:r>
      <w:proofErr w:type="spellEnd"/>
      <w:r w:rsidR="00942A5F" w:rsidRPr="0039270E">
        <w:rPr>
          <w:rFonts w:ascii="Times New Roman" w:hAnsi="Times New Roman" w:cs="Times New Roman"/>
        </w:rPr>
        <w:t xml:space="preserve"> </w:t>
      </w:r>
      <w:proofErr w:type="spellStart"/>
      <w:r w:rsidR="00143C99" w:rsidRPr="0039270E">
        <w:rPr>
          <w:rFonts w:ascii="Times New Roman" w:hAnsi="Times New Roman" w:cs="Times New Roman"/>
        </w:rPr>
        <w:t>Kunst</w:t>
      </w:r>
      <w:proofErr w:type="spellEnd"/>
      <w:r w:rsidR="00143C99" w:rsidRPr="0039270E">
        <w:rPr>
          <w:rFonts w:ascii="Times New Roman" w:hAnsi="Times New Roman" w:cs="Times New Roman"/>
        </w:rPr>
        <w:t xml:space="preserve"> </w:t>
      </w:r>
      <w:r w:rsidR="00143C99">
        <w:rPr>
          <w:rFonts w:ascii="Times New Roman" w:hAnsi="Times New Roman" w:cs="Times New Roman" w:hint="eastAsia"/>
        </w:rPr>
        <w:t xml:space="preserve">und </w:t>
      </w:r>
      <w:r w:rsidR="00942A5F" w:rsidRPr="0039270E">
        <w:rPr>
          <w:rFonts w:ascii="Times New Roman" w:hAnsi="Times New Roman" w:cs="Times New Roman"/>
        </w:rPr>
        <w:t>Media</w:t>
      </w:r>
      <w:r w:rsidR="00942A5F" w:rsidRPr="0039270E">
        <w:rPr>
          <w:rFonts w:ascii="Times New Roman" w:hAnsi="Times New Roman" w:cs="Times New Roman" w:hint="eastAsia"/>
        </w:rPr>
        <w:t>, ZKM</w:t>
      </w:r>
      <w:r w:rsidR="00942A5F" w:rsidRPr="0039270E">
        <w:rPr>
          <w:rFonts w:ascii="Times New Roman" w:hAnsi="Times New Roman" w:cs="Times New Roman" w:hint="eastAsia"/>
        </w:rPr>
        <w:t>）</w:t>
      </w:r>
      <w:r w:rsidR="00625F22" w:rsidRPr="0039270E">
        <w:rPr>
          <w:rFonts w:ascii="Times New Roman" w:hAnsi="Times New Roman" w:cs="Times New Roman" w:hint="eastAsia"/>
        </w:rPr>
        <w:t>擔任為期兩年的訪問學者，並於卡斯魯爾藝術設計大學（</w:t>
      </w:r>
      <w:r w:rsidR="00625F22" w:rsidRPr="0039270E">
        <w:rPr>
          <w:rFonts w:ascii="Times New Roman" w:hAnsi="Times New Roman" w:cs="Times New Roman"/>
        </w:rPr>
        <w:t>Karlsruhe University of Arts and Design</w:t>
      </w:r>
      <w:r w:rsidR="00625F22" w:rsidRPr="0039270E">
        <w:rPr>
          <w:rFonts w:ascii="Times New Roman" w:hAnsi="Times New Roman" w:cs="Times New Roman" w:hint="eastAsia"/>
        </w:rPr>
        <w:t xml:space="preserve">, </w:t>
      </w:r>
      <w:proofErr w:type="spellStart"/>
      <w:r w:rsidR="00625F22" w:rsidRPr="0039270E">
        <w:rPr>
          <w:rFonts w:ascii="Times New Roman" w:hAnsi="Times New Roman" w:cs="Times New Roman" w:hint="eastAsia"/>
        </w:rPr>
        <w:t>HfG</w:t>
      </w:r>
      <w:proofErr w:type="spellEnd"/>
      <w:r w:rsidR="00625F22" w:rsidRPr="0039270E">
        <w:rPr>
          <w:rFonts w:ascii="Times New Roman" w:hAnsi="Times New Roman" w:cs="Times New Roman" w:hint="eastAsia"/>
        </w:rPr>
        <w:t>）擔任教授</w:t>
      </w:r>
      <w:r w:rsidR="00942A5F" w:rsidRPr="0039270E">
        <w:rPr>
          <w:rFonts w:ascii="Times New Roman" w:hAnsi="Times New Roman" w:cs="Times New Roman" w:hint="eastAsia"/>
        </w:rPr>
        <w:t>。</w:t>
      </w:r>
      <w:r w:rsidR="00625F22" w:rsidRPr="0039270E">
        <w:rPr>
          <w:rFonts w:ascii="Times New Roman" w:hAnsi="Times New Roman" w:cs="Times New Roman" w:hint="eastAsia"/>
        </w:rPr>
        <w:t>拉圖同時身任多所學術機構學者</w:t>
      </w:r>
      <w:r w:rsidR="0084076B">
        <w:rPr>
          <w:rFonts w:ascii="Times New Roman" w:hAnsi="Times New Roman" w:cs="Times New Roman" w:hint="eastAsia"/>
        </w:rPr>
        <w:t>身分</w:t>
      </w:r>
      <w:r w:rsidR="00625F22" w:rsidRPr="0039270E">
        <w:rPr>
          <w:rFonts w:ascii="Times New Roman" w:hAnsi="Times New Roman" w:cs="Times New Roman" w:hint="eastAsia"/>
        </w:rPr>
        <w:t>並擁有六個榮譽博士學位，另於</w:t>
      </w:r>
      <w:r w:rsidR="00625F22" w:rsidRPr="0039270E">
        <w:rPr>
          <w:rFonts w:ascii="Times New Roman" w:hAnsi="Times New Roman" w:cs="Times New Roman" w:hint="eastAsia"/>
        </w:rPr>
        <w:t>2013</w:t>
      </w:r>
      <w:r w:rsidR="00625F22" w:rsidRPr="0039270E">
        <w:rPr>
          <w:rFonts w:ascii="Times New Roman" w:hAnsi="Times New Roman" w:cs="Times New Roman" w:hint="eastAsia"/>
        </w:rPr>
        <w:t>年榮獲挪威霍爾堡獎（</w:t>
      </w:r>
      <w:proofErr w:type="spellStart"/>
      <w:r w:rsidR="00625F22" w:rsidRPr="0039270E">
        <w:rPr>
          <w:rFonts w:ascii="Times New Roman" w:hAnsi="Times New Roman" w:cs="Times New Roman"/>
        </w:rPr>
        <w:t>Holberg</w:t>
      </w:r>
      <w:proofErr w:type="spellEnd"/>
      <w:r w:rsidR="00625F22" w:rsidRPr="0039270E">
        <w:rPr>
          <w:rFonts w:ascii="Times New Roman" w:hAnsi="Times New Roman" w:cs="Times New Roman"/>
        </w:rPr>
        <w:t xml:space="preserve"> Prize</w:t>
      </w:r>
      <w:r w:rsidR="00625F22" w:rsidRPr="0039270E">
        <w:rPr>
          <w:rFonts w:ascii="Times New Roman" w:hAnsi="Times New Roman" w:cs="Times New Roman" w:hint="eastAsia"/>
        </w:rPr>
        <w:t>）</w:t>
      </w:r>
      <w:r w:rsidR="00C34912" w:rsidRPr="0039270E">
        <w:rPr>
          <w:rFonts w:ascii="Times New Roman" w:hAnsi="Times New Roman" w:cs="Times New Roman" w:hint="eastAsia"/>
        </w:rPr>
        <w:t>。曾撰著主編書籍二十餘本、正式出版文章超過</w:t>
      </w:r>
      <w:r w:rsidR="00C34912" w:rsidRPr="0039270E">
        <w:rPr>
          <w:rFonts w:ascii="Times New Roman" w:hAnsi="Times New Roman" w:cs="Times New Roman" w:hint="eastAsia"/>
        </w:rPr>
        <w:t>150</w:t>
      </w:r>
      <w:r w:rsidR="00C34912" w:rsidRPr="0039270E">
        <w:rPr>
          <w:rFonts w:ascii="Times New Roman" w:hAnsi="Times New Roman" w:cs="Times New Roman" w:hint="eastAsia"/>
        </w:rPr>
        <w:t>篇。</w:t>
      </w:r>
      <w:r w:rsidRPr="0039270E">
        <w:rPr>
          <w:rFonts w:ascii="Times New Roman" w:hAnsi="Times New Roman" w:cs="Times New Roman" w:hint="eastAsia"/>
        </w:rPr>
        <w:t>拉圖曾於卡斯魯爾</w:t>
      </w:r>
      <w:r w:rsidRPr="0039270E">
        <w:rPr>
          <w:rFonts w:ascii="Times New Roman" w:hAnsi="Times New Roman" w:cs="Times New Roman" w:hint="eastAsia"/>
        </w:rPr>
        <w:t>ZKM</w:t>
      </w:r>
      <w:r w:rsidRPr="0039270E">
        <w:rPr>
          <w:rFonts w:ascii="Times New Roman" w:hAnsi="Times New Roman" w:cs="Times New Roman" w:hint="eastAsia"/>
        </w:rPr>
        <w:t>中心策畫三</w:t>
      </w:r>
      <w:r w:rsidR="007816CB">
        <w:rPr>
          <w:rFonts w:ascii="Times New Roman" w:hAnsi="Times New Roman" w:cs="Times New Roman" w:hint="eastAsia"/>
        </w:rPr>
        <w:t>檔</w:t>
      </w:r>
      <w:r w:rsidRPr="0039270E">
        <w:rPr>
          <w:rFonts w:ascii="Times New Roman" w:hAnsi="Times New Roman" w:cs="Times New Roman" w:hint="eastAsia"/>
        </w:rPr>
        <w:t>重要國際展覽，包含：</w:t>
      </w:r>
      <w:r w:rsidRPr="0039270E">
        <w:rPr>
          <w:rFonts w:ascii="Times New Roman" w:hAnsi="Times New Roman" w:cs="Times New Roman" w:hint="eastAsia"/>
        </w:rPr>
        <w:t>2002</w:t>
      </w:r>
      <w:r w:rsidRPr="0039270E">
        <w:rPr>
          <w:rFonts w:ascii="Times New Roman" w:hAnsi="Times New Roman" w:cs="Times New Roman" w:hint="eastAsia"/>
        </w:rPr>
        <w:t>年與彼得</w:t>
      </w:r>
      <w:r w:rsidR="007816CB">
        <w:rPr>
          <w:rFonts w:ascii="Times New Roman" w:hAnsi="Times New Roman" w:cs="Times New Roman" w:hint="eastAsia"/>
        </w:rPr>
        <w:t>．</w:t>
      </w:r>
      <w:r w:rsidRPr="0039270E">
        <w:rPr>
          <w:rFonts w:ascii="Times New Roman" w:hAnsi="Times New Roman" w:cs="Times New Roman" w:hint="eastAsia"/>
        </w:rPr>
        <w:t>韋伯</w:t>
      </w:r>
      <w:r w:rsidR="0084076B">
        <w:rPr>
          <w:rFonts w:ascii="Times New Roman" w:hAnsi="Times New Roman" w:cs="Times New Roman" w:hint="eastAsia"/>
        </w:rPr>
        <w:t>（</w:t>
      </w:r>
      <w:r w:rsidR="0084076B" w:rsidRPr="0084076B">
        <w:rPr>
          <w:rFonts w:ascii="Times New Roman" w:hAnsi="Times New Roman" w:cs="Times New Roman"/>
        </w:rPr>
        <w:t xml:space="preserve">Peter </w:t>
      </w:r>
      <w:proofErr w:type="spellStart"/>
      <w:r w:rsidR="0084076B" w:rsidRPr="0084076B">
        <w:rPr>
          <w:rFonts w:ascii="Times New Roman" w:hAnsi="Times New Roman" w:cs="Times New Roman"/>
        </w:rPr>
        <w:t>Weibel</w:t>
      </w:r>
      <w:proofErr w:type="spellEnd"/>
      <w:r w:rsidR="0084076B">
        <w:rPr>
          <w:rFonts w:ascii="Times New Roman" w:hAnsi="Times New Roman" w:cs="Times New Roman" w:hint="eastAsia"/>
        </w:rPr>
        <w:t>）</w:t>
      </w:r>
      <w:r w:rsidRPr="0039270E">
        <w:rPr>
          <w:rFonts w:ascii="Times New Roman" w:hAnsi="Times New Roman" w:cs="Times New Roman" w:hint="eastAsia"/>
        </w:rPr>
        <w:t>共同策劃「打破偶像：科學、宗教和藝術的圖像的製造與摧毀」</w:t>
      </w:r>
      <w:proofErr w:type="gramStart"/>
      <w:r w:rsidRPr="0039270E">
        <w:rPr>
          <w:rFonts w:ascii="Times New Roman" w:hAnsi="Times New Roman" w:cs="Times New Roman" w:hint="eastAsia"/>
        </w:rPr>
        <w:t>（</w:t>
      </w:r>
      <w:proofErr w:type="spellStart"/>
      <w:proofErr w:type="gramEnd"/>
      <w:r w:rsidRPr="0039270E">
        <w:rPr>
          <w:rFonts w:ascii="Times New Roman" w:hAnsi="Times New Roman" w:cs="Times New Roman"/>
        </w:rPr>
        <w:t>Iconoclash</w:t>
      </w:r>
      <w:proofErr w:type="spellEnd"/>
      <w:r w:rsidRPr="0039270E">
        <w:rPr>
          <w:rFonts w:ascii="Times New Roman" w:hAnsi="Times New Roman" w:cs="Times New Roman" w:hint="eastAsia"/>
        </w:rPr>
        <w:t>:</w:t>
      </w:r>
      <w:r w:rsidRPr="0039270E">
        <w:rPr>
          <w:rFonts w:ascii="Times New Roman" w:hAnsi="Times New Roman" w:cs="Times New Roman"/>
        </w:rPr>
        <w:t xml:space="preserve"> </w:t>
      </w:r>
      <w:r w:rsidRPr="0039270E">
        <w:rPr>
          <w:rFonts w:ascii="Times New Roman" w:hAnsi="Times New Roman" w:cs="Times New Roman" w:hint="eastAsia"/>
        </w:rPr>
        <w:t>B</w:t>
      </w:r>
      <w:r w:rsidRPr="0039270E">
        <w:rPr>
          <w:rFonts w:ascii="Times New Roman" w:hAnsi="Times New Roman" w:cs="Times New Roman"/>
        </w:rPr>
        <w:t xml:space="preserve">eyond the </w:t>
      </w:r>
      <w:r w:rsidRPr="0039270E">
        <w:rPr>
          <w:rFonts w:ascii="Times New Roman" w:hAnsi="Times New Roman" w:cs="Times New Roman" w:hint="eastAsia"/>
        </w:rPr>
        <w:t>I</w:t>
      </w:r>
      <w:r w:rsidRPr="0039270E">
        <w:rPr>
          <w:rFonts w:ascii="Times New Roman" w:hAnsi="Times New Roman" w:cs="Times New Roman"/>
        </w:rPr>
        <w:t xml:space="preserve">mage </w:t>
      </w:r>
      <w:r w:rsidRPr="0039270E">
        <w:rPr>
          <w:rFonts w:ascii="Times New Roman" w:hAnsi="Times New Roman" w:cs="Times New Roman" w:hint="eastAsia"/>
        </w:rPr>
        <w:t>W</w:t>
      </w:r>
      <w:r w:rsidRPr="0039270E">
        <w:rPr>
          <w:rFonts w:ascii="Times New Roman" w:hAnsi="Times New Roman" w:cs="Times New Roman"/>
        </w:rPr>
        <w:t xml:space="preserve">ars in </w:t>
      </w:r>
      <w:r w:rsidRPr="0039270E">
        <w:rPr>
          <w:rFonts w:ascii="Times New Roman" w:hAnsi="Times New Roman" w:cs="Times New Roman" w:hint="eastAsia"/>
        </w:rPr>
        <w:t>S</w:t>
      </w:r>
      <w:r w:rsidRPr="0039270E">
        <w:rPr>
          <w:rFonts w:ascii="Times New Roman" w:hAnsi="Times New Roman" w:cs="Times New Roman"/>
        </w:rPr>
        <w:t xml:space="preserve">cience, </w:t>
      </w:r>
      <w:r w:rsidRPr="0039270E">
        <w:rPr>
          <w:rFonts w:ascii="Times New Roman" w:hAnsi="Times New Roman" w:cs="Times New Roman" w:hint="eastAsia"/>
        </w:rPr>
        <w:t>R</w:t>
      </w:r>
      <w:r w:rsidRPr="0039270E">
        <w:rPr>
          <w:rFonts w:ascii="Times New Roman" w:hAnsi="Times New Roman" w:cs="Times New Roman"/>
        </w:rPr>
        <w:t xml:space="preserve">eligion and </w:t>
      </w:r>
      <w:r w:rsidRPr="0039270E">
        <w:rPr>
          <w:rFonts w:ascii="Times New Roman" w:hAnsi="Times New Roman" w:cs="Times New Roman" w:hint="eastAsia"/>
        </w:rPr>
        <w:t>A</w:t>
      </w:r>
      <w:r w:rsidRPr="0039270E">
        <w:rPr>
          <w:rFonts w:ascii="Times New Roman" w:hAnsi="Times New Roman" w:cs="Times New Roman"/>
        </w:rPr>
        <w:t>rt</w:t>
      </w:r>
      <w:proofErr w:type="gramStart"/>
      <w:r w:rsidRPr="0039270E">
        <w:rPr>
          <w:rFonts w:ascii="Times New Roman" w:hAnsi="Times New Roman" w:cs="Times New Roman" w:hint="eastAsia"/>
        </w:rPr>
        <w:t>）</w:t>
      </w:r>
      <w:proofErr w:type="gramEnd"/>
      <w:r w:rsidRPr="0039270E">
        <w:rPr>
          <w:rFonts w:ascii="Times New Roman" w:hAnsi="Times New Roman" w:cs="Times New Roman" w:hint="eastAsia"/>
        </w:rPr>
        <w:t>，</w:t>
      </w:r>
      <w:r w:rsidRPr="0039270E">
        <w:rPr>
          <w:rFonts w:ascii="Times New Roman" w:hAnsi="Times New Roman" w:cs="Times New Roman" w:hint="eastAsia"/>
        </w:rPr>
        <w:t>2005</w:t>
      </w:r>
      <w:r w:rsidRPr="0039270E">
        <w:rPr>
          <w:rFonts w:ascii="Times New Roman" w:hAnsi="Times New Roman" w:cs="Times New Roman" w:hint="eastAsia"/>
        </w:rPr>
        <w:t>年獨立策</w:t>
      </w:r>
      <w:r w:rsidR="00F52EF7">
        <w:rPr>
          <w:rFonts w:ascii="Times New Roman" w:hAnsi="Times New Roman" w:cs="Times New Roman" w:hint="eastAsia"/>
        </w:rPr>
        <w:t>劃</w:t>
      </w:r>
      <w:r w:rsidRPr="0039270E">
        <w:rPr>
          <w:rFonts w:ascii="Times New Roman" w:hAnsi="Times New Roman" w:cs="Times New Roman" w:hint="eastAsia"/>
        </w:rPr>
        <w:t>「讓物</w:t>
      </w:r>
      <w:bookmarkStart w:id="0" w:name="_GoBack"/>
      <w:bookmarkEnd w:id="0"/>
      <w:r w:rsidRPr="0039270E">
        <w:rPr>
          <w:rFonts w:ascii="Times New Roman" w:hAnsi="Times New Roman" w:cs="Times New Roman" w:hint="eastAsia"/>
        </w:rPr>
        <w:t>件公共化：民主的氛圍」</w:t>
      </w:r>
      <w:proofErr w:type="gramStart"/>
      <w:r w:rsidR="006D6DAF" w:rsidRPr="0039270E">
        <w:rPr>
          <w:rFonts w:ascii="Times New Roman" w:hAnsi="Times New Roman" w:cs="Times New Roman" w:hint="eastAsia"/>
        </w:rPr>
        <w:t>（</w:t>
      </w:r>
      <w:proofErr w:type="gramEnd"/>
      <w:r w:rsidR="006D6DAF" w:rsidRPr="0039270E">
        <w:rPr>
          <w:rFonts w:ascii="Times New Roman" w:hAnsi="Times New Roman" w:cs="Times New Roman"/>
        </w:rPr>
        <w:t>Making Things Public: Atmosphere of Democracy</w:t>
      </w:r>
      <w:proofErr w:type="gramStart"/>
      <w:r w:rsidR="006D6DAF" w:rsidRPr="0039270E">
        <w:rPr>
          <w:rFonts w:ascii="Times New Roman" w:hAnsi="Times New Roman" w:cs="Times New Roman" w:hint="eastAsia"/>
        </w:rPr>
        <w:t>）</w:t>
      </w:r>
      <w:proofErr w:type="gramEnd"/>
      <w:r w:rsidRPr="0039270E">
        <w:rPr>
          <w:rFonts w:ascii="Times New Roman" w:hAnsi="Times New Roman" w:cs="Times New Roman" w:hint="eastAsia"/>
        </w:rPr>
        <w:t>，以及</w:t>
      </w:r>
      <w:r w:rsidRPr="0039270E">
        <w:rPr>
          <w:rFonts w:ascii="Times New Roman" w:hAnsi="Times New Roman" w:cs="Times New Roman" w:hint="eastAsia"/>
        </w:rPr>
        <w:t>2016</w:t>
      </w:r>
      <w:r w:rsidRPr="0039270E">
        <w:rPr>
          <w:rFonts w:ascii="Times New Roman" w:hAnsi="Times New Roman" w:cs="Times New Roman" w:hint="eastAsia"/>
        </w:rPr>
        <w:t>年「重啟現代性！」</w:t>
      </w:r>
      <w:proofErr w:type="gramStart"/>
      <w:r w:rsidR="006D6DAF" w:rsidRPr="0039270E">
        <w:rPr>
          <w:rFonts w:ascii="Times New Roman" w:hAnsi="Times New Roman" w:cs="Times New Roman" w:hint="eastAsia"/>
        </w:rPr>
        <w:t>（</w:t>
      </w:r>
      <w:proofErr w:type="gramEnd"/>
      <w:r w:rsidR="006D6DAF" w:rsidRPr="0039270E">
        <w:rPr>
          <w:rFonts w:ascii="Times New Roman" w:hAnsi="Times New Roman" w:cs="Times New Roman" w:hint="eastAsia"/>
        </w:rPr>
        <w:t>Reset Modernity!</w:t>
      </w:r>
      <w:r w:rsidR="006D6DAF" w:rsidRPr="0039270E">
        <w:rPr>
          <w:rFonts w:ascii="Times New Roman" w:hAnsi="Times New Roman" w:cs="Times New Roman" w:hint="eastAsia"/>
        </w:rPr>
        <w:t>）</w:t>
      </w:r>
      <w:r w:rsidR="0084076B">
        <w:rPr>
          <w:rFonts w:ascii="Times New Roman" w:hAnsi="Times New Roman" w:cs="Times New Roman" w:hint="eastAsia"/>
        </w:rPr>
        <w:t>；三檔</w:t>
      </w:r>
      <w:r w:rsidRPr="0039270E">
        <w:rPr>
          <w:rFonts w:ascii="Times New Roman" w:hAnsi="Times New Roman" w:cs="Times New Roman" w:hint="eastAsia"/>
        </w:rPr>
        <w:t>展覽</w:t>
      </w:r>
      <w:proofErr w:type="gramStart"/>
      <w:r w:rsidRPr="0039270E">
        <w:rPr>
          <w:rFonts w:ascii="Times New Roman" w:hAnsi="Times New Roman" w:cs="Times New Roman" w:hint="eastAsia"/>
        </w:rPr>
        <w:t>畫冊均由</w:t>
      </w:r>
      <w:proofErr w:type="gramEnd"/>
      <w:r w:rsidRPr="0039270E">
        <w:rPr>
          <w:rFonts w:ascii="Times New Roman" w:hAnsi="Times New Roman" w:cs="Times New Roman" w:hint="eastAsia"/>
        </w:rPr>
        <w:t>MIT</w:t>
      </w:r>
      <w:proofErr w:type="gramStart"/>
      <w:r w:rsidRPr="0039270E">
        <w:rPr>
          <w:rFonts w:ascii="Times New Roman" w:hAnsi="Times New Roman" w:cs="Times New Roman" w:hint="eastAsia"/>
        </w:rPr>
        <w:t>麻省理工</w:t>
      </w:r>
      <w:proofErr w:type="gramEnd"/>
      <w:r w:rsidRPr="0039270E">
        <w:rPr>
          <w:rFonts w:ascii="Times New Roman" w:hAnsi="Times New Roman" w:cs="Times New Roman" w:hint="eastAsia"/>
        </w:rPr>
        <w:t>出版社出版。</w:t>
      </w:r>
    </w:p>
    <w:p w:rsidR="00831A9B" w:rsidRPr="0039270E" w:rsidRDefault="00831A9B" w:rsidP="00364EFA">
      <w:pPr>
        <w:rPr>
          <w:rFonts w:ascii="Times New Roman" w:hAnsi="Times New Roman" w:cs="Times New Roman"/>
        </w:rPr>
      </w:pPr>
    </w:p>
    <w:p w:rsidR="00831A9B" w:rsidRPr="0039270E" w:rsidRDefault="00CD698E" w:rsidP="00364EFA">
      <w:pPr>
        <w:rPr>
          <w:rFonts w:ascii="Times New Roman" w:hAnsi="Times New Roman" w:cs="Times New Roman"/>
          <w:b/>
        </w:rPr>
      </w:pPr>
      <w:r w:rsidRPr="0039270E">
        <w:rPr>
          <w:rFonts w:ascii="Times New Roman" w:hAnsi="Times New Roman" w:cs="Times New Roman" w:hint="eastAsia"/>
          <w:b/>
        </w:rPr>
        <w:t>關於</w:t>
      </w:r>
      <w:r w:rsidR="00831A9B" w:rsidRPr="0039270E">
        <w:rPr>
          <w:rFonts w:ascii="Times New Roman" w:hAnsi="Times New Roman" w:cs="Times New Roman" w:hint="eastAsia"/>
          <w:b/>
        </w:rPr>
        <w:t>馬汀．</w:t>
      </w:r>
      <w:proofErr w:type="gramStart"/>
      <w:r w:rsidR="00831A9B" w:rsidRPr="0039270E">
        <w:rPr>
          <w:rFonts w:ascii="Times New Roman" w:hAnsi="Times New Roman" w:cs="Times New Roman" w:hint="eastAsia"/>
          <w:b/>
        </w:rPr>
        <w:t>圭</w:t>
      </w:r>
      <w:proofErr w:type="gramEnd"/>
      <w:r w:rsidR="00831A9B" w:rsidRPr="0039270E">
        <w:rPr>
          <w:rFonts w:ascii="Times New Roman" w:hAnsi="Times New Roman" w:cs="Times New Roman" w:hint="eastAsia"/>
          <w:b/>
        </w:rPr>
        <w:t>納德林</w:t>
      </w:r>
      <w:r w:rsidR="00831A9B" w:rsidRPr="0039270E">
        <w:rPr>
          <w:rFonts w:ascii="Times New Roman" w:hAnsi="Times New Roman" w:cs="Times New Roman" w:hint="eastAsia"/>
          <w:b/>
        </w:rPr>
        <w:t xml:space="preserve"> Martin </w:t>
      </w:r>
      <w:proofErr w:type="spellStart"/>
      <w:r w:rsidR="00831A9B" w:rsidRPr="0039270E">
        <w:rPr>
          <w:rFonts w:ascii="Times New Roman" w:hAnsi="Times New Roman" w:cs="Times New Roman" w:hint="eastAsia"/>
          <w:b/>
        </w:rPr>
        <w:t>Guinard-Terrin</w:t>
      </w:r>
      <w:proofErr w:type="spellEnd"/>
    </w:p>
    <w:p w:rsidR="00831A9B" w:rsidRPr="0039270E" w:rsidRDefault="0084076B" w:rsidP="00364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獨立策展人，現居巴黎。具視覺藝術與藝術史研究背景，曾多次參與跨界合作</w:t>
      </w:r>
      <w:r w:rsidR="008F2190" w:rsidRPr="0039270E">
        <w:rPr>
          <w:rFonts w:ascii="Times New Roman" w:hAnsi="Times New Roman" w:cs="Times New Roman" w:hint="eastAsia"/>
        </w:rPr>
        <w:t>討論生態型變（</w:t>
      </w:r>
      <w:r w:rsidR="008F2190" w:rsidRPr="0039270E">
        <w:rPr>
          <w:rFonts w:ascii="Times New Roman" w:hAnsi="Times New Roman" w:cs="Times New Roman"/>
        </w:rPr>
        <w:t>ecological mutation</w:t>
      </w:r>
      <w:r>
        <w:rPr>
          <w:rFonts w:ascii="Times New Roman" w:hAnsi="Times New Roman" w:cs="Times New Roman" w:hint="eastAsia"/>
        </w:rPr>
        <w:t>）主題。</w:t>
      </w:r>
      <w:proofErr w:type="gramStart"/>
      <w:r>
        <w:rPr>
          <w:rFonts w:ascii="Times New Roman" w:hAnsi="Times New Roman" w:cs="Times New Roman" w:hint="eastAsia"/>
        </w:rPr>
        <w:t>圭</w:t>
      </w:r>
      <w:proofErr w:type="gramEnd"/>
      <w:r>
        <w:rPr>
          <w:rFonts w:ascii="Times New Roman" w:hAnsi="Times New Roman" w:cs="Times New Roman" w:hint="eastAsia"/>
        </w:rPr>
        <w:t>納德林已四度與拉圖合作國際策展，如</w:t>
      </w:r>
      <w:r w:rsidR="008F2190" w:rsidRPr="0039270E">
        <w:rPr>
          <w:rFonts w:ascii="Times New Roman" w:hAnsi="Times New Roman" w:cs="Times New Roman" w:hint="eastAsia"/>
        </w:rPr>
        <w:t>2016</w:t>
      </w:r>
      <w:r w:rsidR="008F2190" w:rsidRPr="0039270E">
        <w:rPr>
          <w:rFonts w:ascii="Times New Roman" w:hAnsi="Times New Roman" w:cs="Times New Roman" w:hint="eastAsia"/>
        </w:rPr>
        <w:t>年</w:t>
      </w:r>
      <w:r w:rsidR="008F2190" w:rsidRPr="0039270E">
        <w:rPr>
          <w:rFonts w:ascii="Times New Roman" w:hAnsi="Times New Roman" w:cs="Times New Roman" w:hint="eastAsia"/>
        </w:rPr>
        <w:t>ZKM</w:t>
      </w:r>
      <w:r>
        <w:rPr>
          <w:rFonts w:ascii="Times New Roman" w:hAnsi="Times New Roman" w:cs="Times New Roman" w:hint="eastAsia"/>
        </w:rPr>
        <w:t>中心「重啟現代性！」即由其</w:t>
      </w:r>
      <w:r w:rsidR="008F2190" w:rsidRPr="0039270E">
        <w:rPr>
          <w:rFonts w:ascii="Times New Roman" w:hAnsi="Times New Roman" w:cs="Times New Roman" w:hint="eastAsia"/>
        </w:rPr>
        <w:t>共同策展</w:t>
      </w:r>
      <w:r w:rsidR="00C26D82" w:rsidRPr="0039270E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共同策展期</w:t>
      </w:r>
      <w:proofErr w:type="gramStart"/>
      <w:r>
        <w:rPr>
          <w:rFonts w:ascii="Times New Roman" w:hAnsi="Times New Roman" w:cs="Times New Roman" w:hint="eastAsia"/>
        </w:rPr>
        <w:t>間</w:t>
      </w:r>
      <w:r w:rsidR="00F52EF7">
        <w:rPr>
          <w:rFonts w:ascii="Times New Roman" w:hAnsi="Times New Roman" w:cs="Times New Roman" w:hint="eastAsia"/>
        </w:rPr>
        <w:t>另</w:t>
      </w:r>
      <w:r>
        <w:rPr>
          <w:rFonts w:ascii="Times New Roman" w:hAnsi="Times New Roman" w:cs="Times New Roman" w:hint="eastAsia"/>
        </w:rPr>
        <w:t>策</w:t>
      </w:r>
      <w:proofErr w:type="gramEnd"/>
      <w:r>
        <w:rPr>
          <w:rFonts w:ascii="Times New Roman" w:hAnsi="Times New Roman" w:cs="Times New Roman" w:hint="eastAsia"/>
        </w:rPr>
        <w:t>畫執行</w:t>
      </w:r>
      <w:r w:rsidR="003C51FB" w:rsidRPr="0039270E">
        <w:rPr>
          <w:rFonts w:ascii="Times New Roman" w:hAnsi="Times New Roman" w:cs="Times New Roman" w:hint="eastAsia"/>
        </w:rPr>
        <w:t>「現代性！上海觀點」</w:t>
      </w:r>
      <w:proofErr w:type="gramStart"/>
      <w:r w:rsidR="003C51FB" w:rsidRPr="0039270E">
        <w:rPr>
          <w:rFonts w:ascii="Times New Roman" w:hAnsi="Times New Roman" w:cs="Times New Roman" w:hint="eastAsia"/>
        </w:rPr>
        <w:t>（</w:t>
      </w:r>
      <w:proofErr w:type="gramEnd"/>
      <w:r w:rsidR="00EE045B" w:rsidRPr="0039270E">
        <w:rPr>
          <w:rFonts w:ascii="Times New Roman" w:hAnsi="Times New Roman" w:cs="Times New Roman"/>
        </w:rPr>
        <w:t xml:space="preserve">Modernity! Shanghai </w:t>
      </w:r>
      <w:r w:rsidR="00EE045B" w:rsidRPr="0039270E">
        <w:rPr>
          <w:rFonts w:ascii="Times New Roman" w:hAnsi="Times New Roman" w:cs="Times New Roman" w:hint="eastAsia"/>
        </w:rPr>
        <w:t>P</w:t>
      </w:r>
      <w:r w:rsidR="003C51FB" w:rsidRPr="0039270E">
        <w:rPr>
          <w:rFonts w:ascii="Times New Roman" w:hAnsi="Times New Roman" w:cs="Times New Roman"/>
        </w:rPr>
        <w:t>erspective</w:t>
      </w:r>
      <w:proofErr w:type="gramStart"/>
      <w:r w:rsidR="003C51FB" w:rsidRPr="0039270E">
        <w:rPr>
          <w:rFonts w:ascii="Times New Roman" w:hAnsi="Times New Roman" w:cs="Times New Roman" w:hint="eastAsia"/>
        </w:rPr>
        <w:t>）</w:t>
      </w:r>
      <w:proofErr w:type="gramEnd"/>
      <w:r w:rsidR="003C51FB" w:rsidRPr="0039270E">
        <w:rPr>
          <w:rFonts w:ascii="Times New Roman" w:hAnsi="Times New Roman" w:cs="Times New Roman" w:hint="eastAsia"/>
        </w:rPr>
        <w:t>之工作坊平</w:t>
      </w:r>
      <w:proofErr w:type="gramStart"/>
      <w:r w:rsidR="003C51FB" w:rsidRPr="0039270E">
        <w:rPr>
          <w:rFonts w:ascii="Times New Roman" w:hAnsi="Times New Roman" w:cs="Times New Roman" w:hint="eastAsia"/>
        </w:rPr>
        <w:t>臺</w:t>
      </w:r>
      <w:proofErr w:type="gramEnd"/>
      <w:r w:rsidR="003C51FB" w:rsidRPr="0039270E">
        <w:rPr>
          <w:rFonts w:ascii="Times New Roman" w:hAnsi="Times New Roman" w:cs="Times New Roman" w:hint="eastAsia"/>
        </w:rPr>
        <w:t>，參與由漢．烏利奇歐里斯特（</w:t>
      </w:r>
      <w:r w:rsidR="003C51FB" w:rsidRPr="0039270E">
        <w:rPr>
          <w:rFonts w:ascii="Times New Roman" w:hAnsi="Times New Roman" w:cs="Times New Roman"/>
        </w:rPr>
        <w:t xml:space="preserve">Hans Ulrich </w:t>
      </w:r>
      <w:proofErr w:type="spellStart"/>
      <w:r w:rsidR="003C51FB" w:rsidRPr="0039270E">
        <w:rPr>
          <w:rFonts w:ascii="Times New Roman" w:hAnsi="Times New Roman" w:cs="Times New Roman"/>
        </w:rPr>
        <w:t>Obrist</w:t>
      </w:r>
      <w:proofErr w:type="spellEnd"/>
      <w:r w:rsidR="003C51FB" w:rsidRPr="0039270E">
        <w:rPr>
          <w:rFonts w:ascii="Times New Roman" w:hAnsi="Times New Roman" w:cs="Times New Roman" w:hint="eastAsia"/>
        </w:rPr>
        <w:t>）與李龍雨共同監製的「</w:t>
      </w:r>
      <w:r w:rsidR="003C51FB" w:rsidRPr="0039270E">
        <w:rPr>
          <w:rFonts w:ascii="Times New Roman" w:hAnsi="Times New Roman" w:cs="Times New Roman" w:hint="eastAsia"/>
        </w:rPr>
        <w:t>2116</w:t>
      </w:r>
      <w:r w:rsidR="00C26D82" w:rsidRPr="0039270E">
        <w:rPr>
          <w:rFonts w:ascii="Times New Roman" w:hAnsi="Times New Roman" w:cs="Times New Roman" w:hint="eastAsia"/>
        </w:rPr>
        <w:t>上海種子」。近期進一步與</w:t>
      </w:r>
      <w:r w:rsidR="003C51FB" w:rsidRPr="0039270E">
        <w:rPr>
          <w:rFonts w:ascii="Times New Roman" w:hAnsi="Times New Roman" w:cs="Times New Roman" w:hint="eastAsia"/>
        </w:rPr>
        <w:t>雷</w:t>
      </w:r>
      <w:proofErr w:type="gramStart"/>
      <w:r w:rsidR="003C51FB" w:rsidRPr="0039270E">
        <w:rPr>
          <w:rFonts w:ascii="Times New Roman" w:hAnsi="Times New Roman" w:cs="Times New Roman" w:hint="eastAsia"/>
        </w:rPr>
        <w:t>札</w:t>
      </w:r>
      <w:proofErr w:type="gramEnd"/>
      <w:r w:rsidR="003C51FB" w:rsidRPr="0039270E">
        <w:rPr>
          <w:rFonts w:ascii="Times New Roman" w:hAnsi="Times New Roman" w:cs="Times New Roman" w:hint="eastAsia"/>
        </w:rPr>
        <w:t>．黑里</w:t>
      </w:r>
      <w:r w:rsidR="00EE045B" w:rsidRPr="0039270E">
        <w:rPr>
          <w:rFonts w:ascii="Times New Roman" w:hAnsi="Times New Roman" w:cs="Times New Roman" w:hint="eastAsia"/>
        </w:rPr>
        <w:t>（</w:t>
      </w:r>
      <w:r w:rsidR="00EE045B" w:rsidRPr="0039270E">
        <w:rPr>
          <w:rFonts w:ascii="Times New Roman" w:hAnsi="Times New Roman" w:cs="Times New Roman"/>
        </w:rPr>
        <w:t xml:space="preserve">Reza </w:t>
      </w:r>
      <w:proofErr w:type="spellStart"/>
      <w:r w:rsidR="00EE045B" w:rsidRPr="0039270E">
        <w:rPr>
          <w:rFonts w:ascii="Times New Roman" w:hAnsi="Times New Roman" w:cs="Times New Roman"/>
        </w:rPr>
        <w:t>Haeri</w:t>
      </w:r>
      <w:proofErr w:type="spellEnd"/>
      <w:r w:rsidR="00EE045B" w:rsidRPr="0039270E">
        <w:rPr>
          <w:rFonts w:ascii="Times New Roman" w:hAnsi="Times New Roman" w:cs="Times New Roman" w:hint="eastAsia"/>
        </w:rPr>
        <w:t>）於伊朗佩吉曼基金會（</w:t>
      </w:r>
      <w:proofErr w:type="spellStart"/>
      <w:r w:rsidR="00EE045B" w:rsidRPr="0039270E">
        <w:rPr>
          <w:rFonts w:ascii="Times New Roman" w:hAnsi="Times New Roman" w:cs="Times New Roman"/>
        </w:rPr>
        <w:t>Pejman</w:t>
      </w:r>
      <w:proofErr w:type="spellEnd"/>
      <w:r w:rsidR="00EE045B" w:rsidRPr="0039270E">
        <w:rPr>
          <w:rFonts w:ascii="Times New Roman" w:hAnsi="Times New Roman" w:cs="Times New Roman"/>
        </w:rPr>
        <w:t xml:space="preserve"> Foundation</w:t>
      </w:r>
      <w:r w:rsidR="00EE045B" w:rsidRPr="0039270E">
        <w:rPr>
          <w:rFonts w:ascii="Times New Roman" w:hAnsi="Times New Roman" w:cs="Times New Roman" w:hint="eastAsia"/>
        </w:rPr>
        <w:t>）</w:t>
      </w:r>
      <w:r w:rsidR="00C26D82" w:rsidRPr="0039270E">
        <w:rPr>
          <w:rFonts w:ascii="Times New Roman" w:hAnsi="Times New Roman" w:cs="Times New Roman" w:hint="eastAsia"/>
        </w:rPr>
        <w:t>及</w:t>
      </w:r>
      <w:r w:rsidR="00EE045B" w:rsidRPr="0039270E">
        <w:rPr>
          <w:rFonts w:ascii="Times New Roman" w:hAnsi="Times New Roman" w:cs="Times New Roman" w:hint="eastAsia"/>
        </w:rPr>
        <w:t>德黑蘭大學科技史研究中心（</w:t>
      </w:r>
      <w:r w:rsidR="00EE045B" w:rsidRPr="0039270E">
        <w:rPr>
          <w:rFonts w:ascii="Times New Roman" w:hAnsi="Times New Roman" w:cs="Times New Roman"/>
        </w:rPr>
        <w:t>Institute of History of Science of Tehran University</w:t>
      </w:r>
      <w:r w:rsidR="00EE045B" w:rsidRPr="0039270E">
        <w:rPr>
          <w:rFonts w:ascii="Times New Roman" w:hAnsi="Times New Roman" w:cs="Times New Roman" w:hint="eastAsia"/>
        </w:rPr>
        <w:t>）共同</w:t>
      </w:r>
      <w:r w:rsidR="00C26D82" w:rsidRPr="0039270E">
        <w:rPr>
          <w:rFonts w:ascii="Times New Roman" w:hAnsi="Times New Roman" w:cs="Times New Roman" w:hint="eastAsia"/>
        </w:rPr>
        <w:t>發展</w:t>
      </w:r>
      <w:r w:rsidR="00CD698E" w:rsidRPr="0039270E">
        <w:rPr>
          <w:rFonts w:ascii="Times New Roman" w:hAnsi="Times New Roman" w:cs="Times New Roman" w:hint="eastAsia"/>
        </w:rPr>
        <w:t>系列</w:t>
      </w:r>
      <w:r w:rsidR="00C26D82" w:rsidRPr="0039270E">
        <w:rPr>
          <w:rFonts w:ascii="Times New Roman" w:hAnsi="Times New Roman" w:cs="Times New Roman" w:hint="eastAsia"/>
        </w:rPr>
        <w:t>計畫</w:t>
      </w:r>
      <w:r w:rsidR="00EE045B" w:rsidRPr="0039270E">
        <w:rPr>
          <w:rFonts w:ascii="Times New Roman" w:hAnsi="Times New Roman" w:cs="Times New Roman" w:hint="eastAsia"/>
        </w:rPr>
        <w:t>「現代性！德黑蘭觀點」</w:t>
      </w:r>
      <w:proofErr w:type="gramStart"/>
      <w:r w:rsidR="00EE045B" w:rsidRPr="0039270E">
        <w:rPr>
          <w:rFonts w:ascii="Times New Roman" w:hAnsi="Times New Roman" w:cs="Times New Roman" w:hint="eastAsia"/>
        </w:rPr>
        <w:t>（</w:t>
      </w:r>
      <w:proofErr w:type="gramEnd"/>
      <w:r w:rsidR="00EE045B" w:rsidRPr="0039270E">
        <w:rPr>
          <w:rFonts w:ascii="Times New Roman" w:hAnsi="Times New Roman" w:cs="Times New Roman" w:hint="eastAsia"/>
        </w:rPr>
        <w:t xml:space="preserve">Modernity! </w:t>
      </w:r>
      <w:r w:rsidR="00EE045B" w:rsidRPr="0039270E">
        <w:rPr>
          <w:rFonts w:ascii="Times New Roman" w:hAnsi="Times New Roman" w:cs="Times New Roman"/>
        </w:rPr>
        <w:t>Tehran</w:t>
      </w:r>
      <w:r w:rsidR="00EE045B" w:rsidRPr="0039270E">
        <w:rPr>
          <w:rFonts w:ascii="Times New Roman" w:hAnsi="Times New Roman" w:cs="Times New Roman" w:hint="eastAsia"/>
        </w:rPr>
        <w:t xml:space="preserve"> Perspective</w:t>
      </w:r>
      <w:proofErr w:type="gramStart"/>
      <w:r w:rsidR="00EE045B" w:rsidRPr="0039270E">
        <w:rPr>
          <w:rFonts w:ascii="Times New Roman" w:hAnsi="Times New Roman" w:cs="Times New Roman" w:hint="eastAsia"/>
        </w:rPr>
        <w:t>）</w:t>
      </w:r>
      <w:proofErr w:type="gramEnd"/>
      <w:r w:rsidR="00C26D82" w:rsidRPr="0039270E">
        <w:rPr>
          <w:rFonts w:ascii="Times New Roman" w:hAnsi="Times New Roman" w:cs="Times New Roman" w:hint="eastAsia"/>
        </w:rPr>
        <w:t>。目前，他同時也在</w:t>
      </w:r>
      <w:r w:rsidR="00CD698E" w:rsidRPr="0039270E">
        <w:rPr>
          <w:rFonts w:ascii="Times New Roman" w:hAnsi="Times New Roman" w:cs="Times New Roman" w:hint="eastAsia"/>
        </w:rPr>
        <w:t>ZKM</w:t>
      </w:r>
      <w:r w:rsidR="00C26D82" w:rsidRPr="0039270E">
        <w:rPr>
          <w:rFonts w:ascii="Times New Roman" w:hAnsi="Times New Roman" w:cs="Times New Roman" w:hint="eastAsia"/>
        </w:rPr>
        <w:t>中心執行其他展覽計畫。</w:t>
      </w:r>
      <w:r w:rsidR="00CD698E" w:rsidRPr="0039270E">
        <w:rPr>
          <w:rFonts w:ascii="Times New Roman" w:hAnsi="Times New Roman" w:cs="Times New Roman" w:hint="eastAsia"/>
        </w:rPr>
        <w:t>其他策展經驗包含與</w:t>
      </w:r>
      <w:r w:rsidR="0068657A" w:rsidRPr="0039270E">
        <w:rPr>
          <w:rFonts w:ascii="Times New Roman" w:hAnsi="Times New Roman" w:cs="Times New Roman" w:hint="eastAsia"/>
        </w:rPr>
        <w:t>奧利維耶．瓦林（</w:t>
      </w:r>
      <w:r w:rsidR="0068657A" w:rsidRPr="0039270E">
        <w:rPr>
          <w:rFonts w:ascii="Times New Roman" w:hAnsi="Times New Roman" w:cs="Times New Roman"/>
        </w:rPr>
        <w:t xml:space="preserve">Olivier </w:t>
      </w:r>
      <w:proofErr w:type="spellStart"/>
      <w:r w:rsidR="0068657A" w:rsidRPr="0039270E">
        <w:rPr>
          <w:rFonts w:ascii="Times New Roman" w:hAnsi="Times New Roman" w:cs="Times New Roman"/>
        </w:rPr>
        <w:t>Varenne</w:t>
      </w:r>
      <w:proofErr w:type="spellEnd"/>
      <w:r w:rsidR="0068657A" w:rsidRPr="0039270E">
        <w:rPr>
          <w:rFonts w:ascii="Times New Roman" w:hAnsi="Times New Roman" w:cs="Times New Roman" w:hint="eastAsia"/>
        </w:rPr>
        <w:t>）於丹麥「世界之基雙年展」（</w:t>
      </w:r>
      <w:proofErr w:type="spellStart"/>
      <w:r w:rsidR="0068657A" w:rsidRPr="0039270E">
        <w:rPr>
          <w:rFonts w:ascii="Times New Roman" w:hAnsi="Times New Roman" w:cs="Times New Roman"/>
        </w:rPr>
        <w:t>Socle</w:t>
      </w:r>
      <w:proofErr w:type="spellEnd"/>
      <w:r w:rsidR="0068657A" w:rsidRPr="0039270E">
        <w:rPr>
          <w:rFonts w:ascii="Times New Roman" w:hAnsi="Times New Roman" w:cs="Times New Roman"/>
        </w:rPr>
        <w:t xml:space="preserve"> du Monde Biennale</w:t>
      </w:r>
      <w:r w:rsidR="0068657A" w:rsidRPr="0039270E">
        <w:rPr>
          <w:rFonts w:ascii="Times New Roman" w:hAnsi="Times New Roman" w:cs="Times New Roman" w:hint="eastAsia"/>
        </w:rPr>
        <w:t>,</w:t>
      </w:r>
      <w:r w:rsidR="0068657A" w:rsidRPr="0039270E">
        <w:rPr>
          <w:rFonts w:ascii="Times New Roman" w:hAnsi="Times New Roman" w:cs="Times New Roman"/>
        </w:rPr>
        <w:t xml:space="preserve"> Denmark</w:t>
      </w:r>
      <w:r w:rsidR="0068657A" w:rsidRPr="0039270E">
        <w:rPr>
          <w:rFonts w:ascii="Times New Roman" w:hAnsi="Times New Roman" w:cs="Times New Roman" w:hint="eastAsia"/>
        </w:rPr>
        <w:t>）合作、</w:t>
      </w:r>
      <w:r>
        <w:rPr>
          <w:rFonts w:ascii="Times New Roman" w:hAnsi="Times New Roman" w:cs="Times New Roman" w:hint="eastAsia"/>
        </w:rPr>
        <w:t>舊</w:t>
      </w:r>
      <w:r w:rsidR="0068657A" w:rsidRPr="0039270E">
        <w:rPr>
          <w:rFonts w:ascii="Times New Roman" w:hAnsi="Times New Roman" w:cs="Times New Roman" w:hint="eastAsia"/>
        </w:rPr>
        <w:t>戲劇學院共同策展「育成計畫」（</w:t>
      </w:r>
      <w:r w:rsidR="0068657A" w:rsidRPr="0039270E">
        <w:rPr>
          <w:rFonts w:ascii="Times New Roman" w:hAnsi="Times New Roman" w:cs="Times New Roman"/>
        </w:rPr>
        <w:t>Incubator</w:t>
      </w:r>
      <w:r w:rsidR="00C26D82" w:rsidRPr="0039270E">
        <w:rPr>
          <w:rFonts w:ascii="Times New Roman" w:hAnsi="Times New Roman" w:cs="Times New Roman" w:hint="eastAsia"/>
        </w:rPr>
        <w:t>）。近年長期於</w:t>
      </w:r>
      <w:r w:rsidR="0068657A" w:rsidRPr="0039270E">
        <w:rPr>
          <w:rFonts w:ascii="Times New Roman" w:hAnsi="Times New Roman" w:cs="Times New Roman" w:hint="eastAsia"/>
        </w:rPr>
        <w:t>澳洲</w:t>
      </w:r>
      <w:r w:rsidR="00C26D82" w:rsidRPr="0039270E">
        <w:rPr>
          <w:rFonts w:ascii="Times New Roman" w:hAnsi="Times New Roman" w:cs="Times New Roman" w:hint="eastAsia"/>
        </w:rPr>
        <w:t>古今藝術博物館（</w:t>
      </w:r>
      <w:r w:rsidR="00C26D82" w:rsidRPr="0039270E">
        <w:rPr>
          <w:rFonts w:ascii="Times New Roman" w:hAnsi="Times New Roman" w:cs="Times New Roman" w:hint="eastAsia"/>
        </w:rPr>
        <w:t>MONA, Museum of Old and New Art</w:t>
      </w:r>
      <w:r w:rsidR="00C26D82" w:rsidRPr="0039270E">
        <w:rPr>
          <w:rFonts w:ascii="Times New Roman" w:hAnsi="Times New Roman" w:cs="Times New Roman" w:hint="eastAsia"/>
        </w:rPr>
        <w:t>）進行常駐計畫，協同藝術家與科學實驗室發展合作關係。</w:t>
      </w:r>
    </w:p>
    <w:p w:rsidR="00CD698E" w:rsidRPr="0039270E" w:rsidRDefault="00CD698E" w:rsidP="00364EFA">
      <w:pPr>
        <w:rPr>
          <w:rFonts w:ascii="Times New Roman" w:hAnsi="Times New Roman" w:cs="Times New Roman"/>
        </w:rPr>
      </w:pPr>
    </w:p>
    <w:p w:rsidR="00091059" w:rsidRDefault="00091059">
      <w:pPr>
        <w:widowControl/>
        <w:rPr>
          <w:rFonts w:ascii="Times New Roman" w:eastAsia="新細明體" w:hAnsi="Times New Roman" w:cs="Times New Roman"/>
          <w:b/>
          <w:szCs w:val="24"/>
          <w:u w:color="000000"/>
        </w:rPr>
      </w:pPr>
      <w:r>
        <w:rPr>
          <w:rFonts w:ascii="Times New Roman" w:eastAsia="新細明體" w:hAnsi="Times New Roman" w:cs="Times New Roman"/>
          <w:b/>
          <w:szCs w:val="24"/>
          <w:u w:color="000000"/>
        </w:rPr>
        <w:br w:type="page"/>
      </w:r>
    </w:p>
    <w:p w:rsidR="00CD698E" w:rsidRPr="0039270E" w:rsidRDefault="00CD698E" w:rsidP="00CD698E">
      <w:pPr>
        <w:spacing w:line="380" w:lineRule="exact"/>
        <w:jc w:val="both"/>
        <w:rPr>
          <w:rFonts w:ascii="Times New Roman" w:eastAsia="新細明體" w:hAnsi="Times New Roman" w:cs="Times New Roman"/>
          <w:szCs w:val="24"/>
          <w:u w:color="000000"/>
        </w:rPr>
      </w:pPr>
      <w:r w:rsidRPr="0039270E">
        <w:rPr>
          <w:rFonts w:ascii="Times New Roman" w:eastAsia="新細明體" w:hAnsi="Times New Roman" w:cs="Times New Roman" w:hint="eastAsia"/>
          <w:b/>
          <w:szCs w:val="24"/>
          <w:u w:color="000000"/>
        </w:rPr>
        <w:lastRenderedPageBreak/>
        <w:t>關於台北雙年展</w:t>
      </w:r>
    </w:p>
    <w:p w:rsidR="006B5625" w:rsidRDefault="00CD698E" w:rsidP="007148E2">
      <w:pPr>
        <w:spacing w:line="380" w:lineRule="exact"/>
        <w:jc w:val="both"/>
        <w:rPr>
          <w:rFonts w:ascii="Times New Roman" w:eastAsia="新細明體" w:hAnsi="Times New Roman" w:cs="Times New Roman" w:hint="eastAsia"/>
          <w:szCs w:val="24"/>
          <w:u w:color="000000"/>
        </w:rPr>
      </w:pPr>
      <w:r w:rsidRPr="0039270E">
        <w:rPr>
          <w:rFonts w:ascii="Times New Roman" w:eastAsia="新細明體" w:hAnsi="Times New Roman" w:cs="Times New Roman" w:hint="eastAsia"/>
          <w:szCs w:val="24"/>
          <w:u w:color="000000"/>
        </w:rPr>
        <w:t>台北雙年展是臺北市立美術館最具指標性的展覽之一，自</w:t>
      </w:r>
      <w:r w:rsidRPr="0039270E">
        <w:rPr>
          <w:rFonts w:ascii="Times New Roman" w:eastAsia="新細明體" w:hAnsi="Times New Roman" w:cs="Times New Roman"/>
          <w:szCs w:val="24"/>
          <w:u w:color="000000"/>
        </w:rPr>
        <w:t>1998</w:t>
      </w:r>
      <w:r w:rsidRPr="0039270E">
        <w:rPr>
          <w:rFonts w:ascii="Times New Roman" w:eastAsia="新細明體" w:hAnsi="Times New Roman" w:cs="Times New Roman" w:hint="eastAsia"/>
          <w:szCs w:val="24"/>
          <w:u w:color="000000"/>
        </w:rPr>
        <w:t>年創辦以來每兩年舉辦一次，致力於臺灣當代藝術發展，增加國際能見度，透過多元文化觀點參與亞洲乃至全球當代藝術的網絡，成為促進國際文化對話的驅動力。台北雙年展積極地從深度、廣度兩方面與全球共創當代藝術的趨勢與潮流，試圖建立一個聯結本地和國際社群的互動平</w:t>
      </w:r>
      <w:proofErr w:type="gramStart"/>
      <w:r w:rsidRPr="0039270E">
        <w:rPr>
          <w:rFonts w:ascii="Times New Roman" w:eastAsia="新細明體" w:hAnsi="Times New Roman" w:cs="Times New Roman" w:hint="eastAsia"/>
          <w:szCs w:val="24"/>
          <w:u w:color="000000"/>
        </w:rPr>
        <w:t>臺</w:t>
      </w:r>
      <w:proofErr w:type="gramEnd"/>
      <w:r w:rsidRPr="0039270E">
        <w:rPr>
          <w:rFonts w:ascii="Times New Roman" w:eastAsia="新細明體" w:hAnsi="Times New Roman" w:cs="Times New Roman" w:hint="eastAsia"/>
          <w:szCs w:val="24"/>
          <w:u w:color="000000"/>
        </w:rPr>
        <w:t>。台北雙年展在過去二十年中快速發展、累積能量，創造臺灣與世界雙向溝通的重要對話機制。</w:t>
      </w:r>
    </w:p>
    <w:p w:rsidR="00787745" w:rsidRDefault="00787745" w:rsidP="007148E2">
      <w:pPr>
        <w:spacing w:line="380" w:lineRule="exact"/>
        <w:jc w:val="both"/>
        <w:rPr>
          <w:rFonts w:ascii="Times New Roman" w:eastAsia="新細明體" w:hAnsi="Times New Roman" w:cs="Times New Roman"/>
          <w:szCs w:val="24"/>
          <w:u w:color="000000"/>
        </w:rPr>
      </w:pPr>
    </w:p>
    <w:p w:rsidR="00787745" w:rsidRDefault="00787745" w:rsidP="007877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關於臺北市立美術館</w:t>
      </w:r>
    </w:p>
    <w:p w:rsidR="00787745" w:rsidRDefault="00787745" w:rsidP="00787745">
      <w:pPr>
        <w:spacing w:line="3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臺北市立美術館於</w:t>
      </w:r>
      <w:r>
        <w:rPr>
          <w:rFonts w:ascii="Times New Roman" w:hAnsi="Times New Roman" w:cs="Times New Roman"/>
        </w:rPr>
        <w:t>1983</w:t>
      </w:r>
      <w:r>
        <w:rPr>
          <w:rFonts w:ascii="Times New Roman" w:hAnsi="Times New Roman" w:cs="Times New Roman" w:hint="eastAsia"/>
        </w:rPr>
        <w:t>年開館至今邁入第</w:t>
      </w:r>
      <w:r w:rsidR="00630ACA"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 w:hint="eastAsia"/>
        </w:rPr>
        <w:t>年，為臺灣</w:t>
      </w:r>
      <w:proofErr w:type="gramStart"/>
      <w:r>
        <w:rPr>
          <w:rFonts w:ascii="Times New Roman" w:hAnsi="Times New Roman" w:cs="Times New Roman" w:hint="eastAsia"/>
        </w:rPr>
        <w:t>第一座現當代</w:t>
      </w:r>
      <w:proofErr w:type="gramEnd"/>
      <w:r>
        <w:rPr>
          <w:rFonts w:ascii="Times New Roman" w:hAnsi="Times New Roman" w:cs="Times New Roman" w:hint="eastAsia"/>
        </w:rPr>
        <w:t>美術館。林平女士目前擔任美術館館長。美術館建築樓層面積超過</w:t>
      </w:r>
      <w:r>
        <w:rPr>
          <w:rFonts w:ascii="Times New Roman" w:hAnsi="Times New Roman" w:cs="Times New Roman"/>
        </w:rPr>
        <w:t>20,000</w:t>
      </w:r>
      <w:r>
        <w:rPr>
          <w:rFonts w:ascii="Times New Roman" w:hAnsi="Times New Roman" w:cs="Times New Roman" w:hint="eastAsia"/>
        </w:rPr>
        <w:t>平方公尺，其中</w:t>
      </w:r>
      <w:r>
        <w:rPr>
          <w:rFonts w:ascii="Times New Roman" w:hAnsi="Times New Roman" w:cs="Times New Roman"/>
        </w:rPr>
        <w:t>11,741</w:t>
      </w:r>
      <w:r>
        <w:rPr>
          <w:rFonts w:ascii="Times New Roman" w:hAnsi="Times New Roman" w:cs="Times New Roman" w:hint="eastAsia"/>
        </w:rPr>
        <w:t>平方公尺專作展覽用途。美術館的設立源於對臺灣跨文化交織與蓬勃發展的藝術脈動之呼應，並在成立的</w:t>
      </w:r>
      <w:r w:rsidR="007816CB">
        <w:rPr>
          <w:rFonts w:ascii="Times New Roman" w:hAnsi="Times New Roman" w:cs="Times New Roman" w:hint="eastAsia"/>
        </w:rPr>
        <w:t>三十餘</w:t>
      </w:r>
      <w:r>
        <w:rPr>
          <w:rFonts w:ascii="Times New Roman" w:hAnsi="Times New Roman" w:cs="Times New Roman" w:hint="eastAsia"/>
        </w:rPr>
        <w:t>年間，致力於臺灣現代藝術的研究、保存與推廣，同時在當代藝術崛起的背景下堅持文化生產的使命。</w:t>
      </w:r>
    </w:p>
    <w:p w:rsidR="00787745" w:rsidRDefault="00787745" w:rsidP="00787745">
      <w:pPr>
        <w:jc w:val="both"/>
        <w:rPr>
          <w:rFonts w:ascii="Times New Roman" w:hAnsi="Times New Roman" w:cs="Times New Roman"/>
        </w:rPr>
      </w:pPr>
    </w:p>
    <w:p w:rsidR="00787745" w:rsidRDefault="00787745" w:rsidP="00630ACA">
      <w:pPr>
        <w:spacing w:line="3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臺北市立美術館自</w:t>
      </w:r>
      <w:r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 w:hint="eastAsia"/>
        </w:rPr>
        <w:t>年起負責策劃威尼斯雙年展臺灣館，並於</w:t>
      </w:r>
      <w:r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 w:hint="eastAsia"/>
        </w:rPr>
        <w:t>年開始策辦台北雙年展，邀請世界各地著名策展人及藝術家與臺灣在地藝術圈合作。幾十年來，美術館所策辦的眾多展覽促進了</w:t>
      </w:r>
      <w:r w:rsidR="009E6B96">
        <w:rPr>
          <w:rFonts w:ascii="Times New Roman" w:hAnsi="Times New Roman" w:cs="Times New Roman" w:hint="eastAsia"/>
        </w:rPr>
        <w:t>海內外</w:t>
      </w:r>
      <w:r w:rsidR="00630ACA">
        <w:rPr>
          <w:rFonts w:ascii="Times New Roman" w:hAnsi="Times New Roman" w:cs="Times New Roman" w:hint="eastAsia"/>
        </w:rPr>
        <w:t>藝術</w:t>
      </w:r>
      <w:r>
        <w:rPr>
          <w:rFonts w:ascii="Times New Roman" w:hAnsi="Times New Roman" w:cs="Times New Roman" w:hint="eastAsia"/>
        </w:rPr>
        <w:t>交流，</w:t>
      </w:r>
      <w:r w:rsidR="00630ACA">
        <w:rPr>
          <w:rFonts w:ascii="Times New Roman" w:hAnsi="Times New Roman" w:cs="Times New Roman" w:hint="eastAsia"/>
        </w:rPr>
        <w:t>於國際藝壇展現臺灣的文化實力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aa"/>
            <w:rFonts w:ascii="Times New Roman" w:hAnsi="Times New Roman" w:cs="Times New Roman"/>
          </w:rPr>
          <w:t>www.tfam.museum</w:t>
        </w:r>
      </w:hyperlink>
      <w:r>
        <w:rPr>
          <w:rFonts w:ascii="Times New Roman" w:hAnsi="Times New Roman" w:cs="Times New Roman"/>
        </w:rPr>
        <w:t xml:space="preserve"> </w:t>
      </w:r>
    </w:p>
    <w:p w:rsidR="00787745" w:rsidRPr="00787745" w:rsidRDefault="00787745" w:rsidP="007148E2">
      <w:pPr>
        <w:spacing w:line="380" w:lineRule="exact"/>
        <w:jc w:val="both"/>
        <w:rPr>
          <w:rFonts w:ascii="Times New Roman" w:hAnsi="Times New Roman" w:cs="Times New Roman"/>
        </w:rPr>
      </w:pPr>
    </w:p>
    <w:sectPr w:rsidR="00787745" w:rsidRPr="00787745" w:rsidSect="00585C2A">
      <w:headerReference w:type="default" r:id="rId10"/>
      <w:headerReference w:type="first" r:id="rId11"/>
      <w:pgSz w:w="11906" w:h="16838"/>
      <w:pgMar w:top="1134" w:right="1077" w:bottom="102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CB" w:rsidRDefault="007816CB" w:rsidP="00364EFA">
      <w:r>
        <w:separator/>
      </w:r>
    </w:p>
  </w:endnote>
  <w:endnote w:type="continuationSeparator" w:id="0">
    <w:p w:rsidR="007816CB" w:rsidRDefault="007816CB" w:rsidP="0036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CB" w:rsidRDefault="007816CB" w:rsidP="00364EFA">
      <w:r>
        <w:separator/>
      </w:r>
    </w:p>
  </w:footnote>
  <w:footnote w:type="continuationSeparator" w:id="0">
    <w:p w:rsidR="007816CB" w:rsidRDefault="007816CB" w:rsidP="0036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CB" w:rsidRDefault="007816CB" w:rsidP="00470403">
    <w:pPr>
      <w:pStyle w:val="a3"/>
      <w:jc w:val="right"/>
    </w:pPr>
    <w:r>
      <w:rPr>
        <w:noProof/>
      </w:rPr>
      <w:drawing>
        <wp:inline distT="0" distB="0" distL="0" distR="0" wp14:anchorId="636A8D3B" wp14:editId="09B8EC4D">
          <wp:extent cx="1273959" cy="213342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臺北市立美術館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59" cy="2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CB" w:rsidRDefault="007816CB">
    <w:pPr>
      <w:pStyle w:val="a3"/>
    </w:pPr>
    <w:r>
      <w:rPr>
        <w:rFonts w:hint="eastAsia"/>
        <w:noProof/>
      </w:rPr>
      <w:drawing>
        <wp:inline distT="0" distB="0" distL="0" distR="0" wp14:anchorId="164DED9D" wp14:editId="46A156E2">
          <wp:extent cx="6188710" cy="2298700"/>
          <wp:effectExtent l="0" t="0" r="2540" b="635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TB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229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7B"/>
    <w:rsid w:val="000512D7"/>
    <w:rsid w:val="000736FF"/>
    <w:rsid w:val="00091059"/>
    <w:rsid w:val="000D4509"/>
    <w:rsid w:val="000D56A8"/>
    <w:rsid w:val="0010751B"/>
    <w:rsid w:val="001105F8"/>
    <w:rsid w:val="00143C99"/>
    <w:rsid w:val="001A37D8"/>
    <w:rsid w:val="001C7FAB"/>
    <w:rsid w:val="002005D3"/>
    <w:rsid w:val="0026618F"/>
    <w:rsid w:val="00267C58"/>
    <w:rsid w:val="002C5636"/>
    <w:rsid w:val="003600F6"/>
    <w:rsid w:val="00364EFA"/>
    <w:rsid w:val="003743A8"/>
    <w:rsid w:val="0039270E"/>
    <w:rsid w:val="003C44B1"/>
    <w:rsid w:val="003C51FB"/>
    <w:rsid w:val="003C7EC9"/>
    <w:rsid w:val="003D6648"/>
    <w:rsid w:val="004103DD"/>
    <w:rsid w:val="00410D29"/>
    <w:rsid w:val="00456BA8"/>
    <w:rsid w:val="00470403"/>
    <w:rsid w:val="00484C24"/>
    <w:rsid w:val="004B5E96"/>
    <w:rsid w:val="004C42F1"/>
    <w:rsid w:val="004E6272"/>
    <w:rsid w:val="005061D2"/>
    <w:rsid w:val="00524793"/>
    <w:rsid w:val="00562D9D"/>
    <w:rsid w:val="00585C2A"/>
    <w:rsid w:val="00593FF0"/>
    <w:rsid w:val="00623BBB"/>
    <w:rsid w:val="00625F22"/>
    <w:rsid w:val="00627E8C"/>
    <w:rsid w:val="00630ACA"/>
    <w:rsid w:val="0068657A"/>
    <w:rsid w:val="006B5625"/>
    <w:rsid w:val="006D6DAF"/>
    <w:rsid w:val="006D739C"/>
    <w:rsid w:val="007148E2"/>
    <w:rsid w:val="007751DF"/>
    <w:rsid w:val="0077720E"/>
    <w:rsid w:val="007816CB"/>
    <w:rsid w:val="00787745"/>
    <w:rsid w:val="007B7E0F"/>
    <w:rsid w:val="007F147B"/>
    <w:rsid w:val="00831A9B"/>
    <w:rsid w:val="0084076B"/>
    <w:rsid w:val="00856016"/>
    <w:rsid w:val="008570EE"/>
    <w:rsid w:val="00864304"/>
    <w:rsid w:val="00892526"/>
    <w:rsid w:val="00896FA9"/>
    <w:rsid w:val="008C3D86"/>
    <w:rsid w:val="008F2190"/>
    <w:rsid w:val="00901F1F"/>
    <w:rsid w:val="009230D6"/>
    <w:rsid w:val="00942A5F"/>
    <w:rsid w:val="009632A7"/>
    <w:rsid w:val="00986494"/>
    <w:rsid w:val="009C3F73"/>
    <w:rsid w:val="009D7CFF"/>
    <w:rsid w:val="009E6B96"/>
    <w:rsid w:val="00A448EC"/>
    <w:rsid w:val="00A76E02"/>
    <w:rsid w:val="00AC6A4C"/>
    <w:rsid w:val="00AC6CE5"/>
    <w:rsid w:val="00AE5525"/>
    <w:rsid w:val="00B15934"/>
    <w:rsid w:val="00B92AE7"/>
    <w:rsid w:val="00B93B1E"/>
    <w:rsid w:val="00B95B63"/>
    <w:rsid w:val="00BA1F19"/>
    <w:rsid w:val="00BC3CD0"/>
    <w:rsid w:val="00BE7630"/>
    <w:rsid w:val="00C26D82"/>
    <w:rsid w:val="00C34912"/>
    <w:rsid w:val="00CD698E"/>
    <w:rsid w:val="00CE540C"/>
    <w:rsid w:val="00CF6223"/>
    <w:rsid w:val="00D0324A"/>
    <w:rsid w:val="00D25208"/>
    <w:rsid w:val="00D3119F"/>
    <w:rsid w:val="00D46608"/>
    <w:rsid w:val="00D65FBF"/>
    <w:rsid w:val="00E079D2"/>
    <w:rsid w:val="00E13AA6"/>
    <w:rsid w:val="00E71BE9"/>
    <w:rsid w:val="00E72B1B"/>
    <w:rsid w:val="00E90312"/>
    <w:rsid w:val="00ED1158"/>
    <w:rsid w:val="00ED117E"/>
    <w:rsid w:val="00ED7071"/>
    <w:rsid w:val="00EE045B"/>
    <w:rsid w:val="00F32CF6"/>
    <w:rsid w:val="00F41ADD"/>
    <w:rsid w:val="00F456C8"/>
    <w:rsid w:val="00F52EF7"/>
    <w:rsid w:val="00F74653"/>
    <w:rsid w:val="00F835DE"/>
    <w:rsid w:val="00F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E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E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E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D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6430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46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608"/>
  </w:style>
  <w:style w:type="character" w:customStyle="1" w:styleId="ad">
    <w:name w:val="註解文字 字元"/>
    <w:basedOn w:val="a0"/>
    <w:link w:val="ac"/>
    <w:uiPriority w:val="99"/>
    <w:semiHidden/>
    <w:rsid w:val="00D46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6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46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E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E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E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D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6430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46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608"/>
  </w:style>
  <w:style w:type="character" w:customStyle="1" w:styleId="ad">
    <w:name w:val="註解文字 字元"/>
    <w:basedOn w:val="a0"/>
    <w:link w:val="ac"/>
    <w:uiPriority w:val="99"/>
    <w:semiHidden/>
    <w:rsid w:val="00D46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6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46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kao@tfam.go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ny@tfam.gov.t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fam.muse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何冠緯</cp:lastModifiedBy>
  <cp:revision>25</cp:revision>
  <cp:lastPrinted>2019-03-07T06:00:00Z</cp:lastPrinted>
  <dcterms:created xsi:type="dcterms:W3CDTF">2019-02-25T06:02:00Z</dcterms:created>
  <dcterms:modified xsi:type="dcterms:W3CDTF">2019-03-07T06:03:00Z</dcterms:modified>
</cp:coreProperties>
</file>