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C53DD" w14:textId="75D4A884" w:rsidR="00A22920" w:rsidRPr="00A22920" w:rsidRDefault="00D533E7" w:rsidP="00A22920">
      <w:pPr>
        <w:pStyle w:val="Web"/>
        <w:rPr>
          <w:rFonts w:ascii="Times New Roman" w:eastAsia="Times New Roman" w:hAnsi="Times New Roman" w:cs="Times New Roman"/>
          <w:color w:val="232323"/>
          <w:u w:color="232323"/>
        </w:rPr>
      </w:pPr>
      <w:r>
        <w:rPr>
          <w:noProof/>
        </w:rPr>
        <w:drawing>
          <wp:anchor distT="152400" distB="152400" distL="152400" distR="152400" simplePos="0" relativeHeight="251659264" behindDoc="1" locked="0" layoutInCell="1" allowOverlap="1" wp14:anchorId="206EC6AD" wp14:editId="10971946">
            <wp:simplePos x="0" y="0"/>
            <wp:positionH relativeFrom="page">
              <wp:posOffset>5788660</wp:posOffset>
            </wp:positionH>
            <wp:positionV relativeFrom="page">
              <wp:posOffset>484505</wp:posOffset>
            </wp:positionV>
            <wp:extent cx="1271270" cy="213360"/>
            <wp:effectExtent l="0" t="0" r="5080" b="0"/>
            <wp:wrapNone/>
            <wp:docPr id="2"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a:picLocks noChangeAspect="1"/>
                    </pic:cNvPicPr>
                  </pic:nvPicPr>
                  <pic:blipFill>
                    <a:blip r:embed="rId8">
                      <a:extLst/>
                    </a:blip>
                    <a:stretch>
                      <a:fillRect/>
                    </a:stretch>
                  </pic:blipFill>
                  <pic:spPr>
                    <a:xfrm>
                      <a:off x="0" y="0"/>
                      <a:ext cx="1271270" cy="213360"/>
                    </a:xfrm>
                    <a:prstGeom prst="rect">
                      <a:avLst/>
                    </a:prstGeom>
                    <a:ln w="12700" cap="flat">
                      <a:noFill/>
                      <a:miter lim="400000"/>
                    </a:ln>
                    <a:effectLst/>
                  </pic:spPr>
                </pic:pic>
              </a:graphicData>
            </a:graphic>
          </wp:anchor>
        </w:drawing>
      </w:r>
      <w:r w:rsidR="00A22920" w:rsidRPr="00A22920">
        <w:rPr>
          <w:rFonts w:ascii="Times New Roman" w:eastAsia="Times New Roman" w:hAnsi="Times New Roman" w:cs="Times New Roman"/>
          <w:color w:val="232323"/>
          <w:u w:color="232323"/>
        </w:rPr>
        <w:t>FOR IMMEDIATE RELEASE</w:t>
      </w:r>
    </w:p>
    <w:p w14:paraId="2D2A0C05" w14:textId="77777777" w:rsidR="00A22920" w:rsidRPr="00A22920" w:rsidRDefault="00A22920" w:rsidP="00A22920">
      <w:pPr>
        <w:pStyle w:val="Web"/>
        <w:rPr>
          <w:rFonts w:ascii="Times New Roman" w:eastAsia="Times New Roman" w:hAnsi="Times New Roman" w:cs="Times New Roman"/>
          <w:color w:val="232323"/>
          <w:u w:color="232323"/>
        </w:rPr>
      </w:pPr>
      <w:r w:rsidRPr="00A22920">
        <w:rPr>
          <w:rFonts w:ascii="Times New Roman" w:eastAsia="Times New Roman" w:hAnsi="Times New Roman" w:cs="Times New Roman"/>
          <w:color w:val="232323"/>
          <w:u w:color="232323"/>
        </w:rPr>
        <w:t>Taipei Fine Arts Museum Press Release</w:t>
      </w:r>
    </w:p>
    <w:p w14:paraId="411BE146" w14:textId="77777777" w:rsidR="00A22920" w:rsidRPr="00A22920" w:rsidRDefault="00A22920" w:rsidP="00A22920">
      <w:pPr>
        <w:pStyle w:val="Web"/>
        <w:rPr>
          <w:rFonts w:ascii="Times New Roman" w:eastAsia="Times New Roman" w:hAnsi="Times New Roman" w:cs="Times New Roman"/>
          <w:color w:val="232323"/>
          <w:u w:color="232323"/>
        </w:rPr>
      </w:pPr>
      <w:r w:rsidRPr="00A22920">
        <w:rPr>
          <w:rFonts w:ascii="Times New Roman" w:eastAsia="Times New Roman" w:hAnsi="Times New Roman" w:cs="Times New Roman"/>
          <w:color w:val="232323"/>
          <w:u w:color="232323"/>
        </w:rPr>
        <w:t>International &amp; Public Relations Office at TFAM</w:t>
      </w:r>
    </w:p>
    <w:p w14:paraId="659E22E1" w14:textId="5BE1C0F4" w:rsidR="00A22920" w:rsidRPr="00A22920" w:rsidRDefault="00A22920" w:rsidP="00A22920">
      <w:pPr>
        <w:pStyle w:val="Web"/>
        <w:rPr>
          <w:rFonts w:ascii="Times New Roman" w:eastAsia="Times New Roman" w:hAnsi="Times New Roman" w:cs="Times New Roman"/>
          <w:color w:val="232323"/>
          <w:u w:color="232323"/>
        </w:rPr>
      </w:pPr>
      <w:r w:rsidRPr="00A22920">
        <w:rPr>
          <w:rFonts w:ascii="Times New Roman" w:eastAsia="Times New Roman" w:hAnsi="Times New Roman" w:cs="Times New Roman"/>
          <w:color w:val="232323"/>
          <w:u w:color="232323"/>
        </w:rPr>
        <w:t>Media Contact: Johnny Ho (</w:t>
      </w:r>
      <w:hyperlink r:id="rId9" w:history="1">
        <w:r w:rsidRPr="00A22920">
          <w:rPr>
            <w:rStyle w:val="Hyperlink0"/>
            <w:rFonts w:ascii="Times New Roman" w:eastAsia="Calibri" w:hAnsi="Times New Roman" w:cs="Times New Roman"/>
            <w:kern w:val="2"/>
            <w:lang w:eastAsia="en-US"/>
          </w:rPr>
          <w:t>johnny@tfam.gov.tw</w:t>
        </w:r>
      </w:hyperlink>
      <w:r w:rsidRPr="00A22920">
        <w:rPr>
          <w:rFonts w:ascii="Times New Roman" w:eastAsia="Times New Roman" w:hAnsi="Times New Roman" w:cs="Times New Roman"/>
          <w:color w:val="232323"/>
          <w:u w:color="232323"/>
        </w:rPr>
        <w:t>)</w:t>
      </w:r>
    </w:p>
    <w:p w14:paraId="7EACF384" w14:textId="77777777" w:rsidR="00A22920" w:rsidRPr="00A22920" w:rsidRDefault="00A22920" w:rsidP="00A22920">
      <w:pPr>
        <w:pStyle w:val="Web"/>
        <w:rPr>
          <w:rFonts w:ascii="Times New Roman" w:eastAsia="Times New Roman" w:hAnsi="Times New Roman" w:cs="Times New Roman"/>
          <w:color w:val="232323"/>
          <w:u w:color="232323"/>
        </w:rPr>
      </w:pPr>
    </w:p>
    <w:p w14:paraId="4C0710BA" w14:textId="77777777" w:rsidR="00A22920" w:rsidRPr="00D533E7" w:rsidRDefault="00A22920" w:rsidP="00A22920">
      <w:pPr>
        <w:pStyle w:val="Web"/>
        <w:rPr>
          <w:rFonts w:ascii="Times New Roman" w:eastAsia="Times New Roman" w:hAnsi="Times New Roman" w:cs="Times New Roman"/>
          <w:b/>
          <w:color w:val="232323"/>
          <w:u w:color="232323"/>
        </w:rPr>
      </w:pPr>
      <w:r w:rsidRPr="00D533E7">
        <w:rPr>
          <w:rFonts w:ascii="Times New Roman" w:eastAsia="Times New Roman" w:hAnsi="Times New Roman" w:cs="Times New Roman"/>
          <w:b/>
          <w:color w:val="232323"/>
          <w:u w:color="232323"/>
        </w:rPr>
        <w:t>Taipei Biennial 2018</w:t>
      </w:r>
    </w:p>
    <w:p w14:paraId="016B53DD" w14:textId="0D7D019B" w:rsidR="00D533E7" w:rsidRPr="00D533E7" w:rsidRDefault="00D533E7" w:rsidP="00A22920">
      <w:pPr>
        <w:pStyle w:val="Web"/>
        <w:rPr>
          <w:rFonts w:ascii="Times New Roman" w:eastAsiaTheme="minorEastAsia" w:hAnsi="Times New Roman" w:cs="Times New Roman"/>
          <w:b/>
          <w:color w:val="232323"/>
          <w:u w:color="232323"/>
        </w:rPr>
      </w:pPr>
      <w:r w:rsidRPr="00D533E7">
        <w:rPr>
          <w:rFonts w:ascii="Times New Roman"/>
          <w:b/>
          <w:i/>
          <w:iCs/>
        </w:rPr>
        <w:t>Post-Nature</w:t>
      </w:r>
      <w:r w:rsidRPr="00D533E7">
        <w:rPr>
          <w:rFonts w:ascii="Times New Roman" w:hAnsi="Times New Roman" w:cs="Times New Roman"/>
          <w:b/>
          <w:i/>
          <w:iCs/>
        </w:rPr>
        <w:t>—</w:t>
      </w:r>
      <w:r w:rsidRPr="00D533E7">
        <w:rPr>
          <w:rFonts w:ascii="Times New Roman"/>
          <w:b/>
          <w:i/>
          <w:iCs/>
        </w:rPr>
        <w:t>A Museum as an Ecosystem</w:t>
      </w:r>
    </w:p>
    <w:p w14:paraId="4619A07D" w14:textId="77777777" w:rsidR="00A22920" w:rsidRPr="00A22920" w:rsidRDefault="00A22920" w:rsidP="00A22920">
      <w:pPr>
        <w:pStyle w:val="Web"/>
        <w:rPr>
          <w:rFonts w:ascii="Times New Roman" w:eastAsia="Times New Roman" w:hAnsi="Times New Roman" w:cs="Times New Roman"/>
          <w:color w:val="232323"/>
          <w:u w:color="232323"/>
        </w:rPr>
      </w:pPr>
      <w:r w:rsidRPr="00A22920">
        <w:rPr>
          <w:rFonts w:ascii="Times New Roman" w:eastAsia="Times New Roman" w:hAnsi="Times New Roman" w:cs="Times New Roman"/>
          <w:color w:val="232323"/>
          <w:u w:color="232323"/>
        </w:rPr>
        <w:t>Dates: 2018.11.17 – 2019.03.10</w:t>
      </w:r>
    </w:p>
    <w:p w14:paraId="3960DD10" w14:textId="602EAAFB" w:rsidR="001E3882" w:rsidRDefault="00A22920" w:rsidP="00A22920">
      <w:pPr>
        <w:pStyle w:val="Web"/>
        <w:spacing w:before="0" w:after="0"/>
        <w:rPr>
          <w:rFonts w:ascii="Times New Roman" w:eastAsiaTheme="minorEastAsia" w:hAnsi="Times New Roman" w:cs="Times New Roman"/>
          <w:color w:val="232323"/>
          <w:u w:color="232323"/>
        </w:rPr>
      </w:pPr>
      <w:r w:rsidRPr="00A22920">
        <w:rPr>
          <w:rFonts w:ascii="Times New Roman" w:eastAsia="Times New Roman" w:hAnsi="Times New Roman" w:cs="Times New Roman"/>
          <w:color w:val="232323"/>
          <w:u w:color="232323"/>
        </w:rPr>
        <w:t>Venue: Taipei Fine Arts Museum</w:t>
      </w:r>
    </w:p>
    <w:p w14:paraId="3F62AB62" w14:textId="77777777" w:rsidR="00A22920" w:rsidRDefault="00A22920" w:rsidP="00A22920">
      <w:pPr>
        <w:pStyle w:val="Web"/>
        <w:spacing w:before="0" w:after="0"/>
        <w:rPr>
          <w:rFonts w:ascii="Times New Roman" w:eastAsiaTheme="minorEastAsia" w:hAnsi="Times New Roman" w:cs="Times New Roman"/>
          <w:color w:val="232323"/>
          <w:u w:color="232323"/>
        </w:rPr>
      </w:pPr>
    </w:p>
    <w:p w14:paraId="4D62711A" w14:textId="77777777" w:rsidR="00A22920" w:rsidRDefault="00A22920" w:rsidP="00A22920">
      <w:pPr>
        <w:pStyle w:val="Web"/>
        <w:spacing w:before="0" w:after="0"/>
        <w:rPr>
          <w:rFonts w:ascii="Times New Roman" w:eastAsiaTheme="minorEastAsia" w:hAnsi="Times New Roman" w:cs="Times New Roman"/>
          <w:color w:val="232323"/>
          <w:u w:color="232323"/>
        </w:rPr>
      </w:pPr>
    </w:p>
    <w:p w14:paraId="5C504130" w14:textId="4D2455E0" w:rsidR="00A22920" w:rsidRPr="00A22920" w:rsidRDefault="00A22920" w:rsidP="00A22920">
      <w:pPr>
        <w:pStyle w:val="Web"/>
        <w:spacing w:before="0" w:after="0"/>
        <w:jc w:val="center"/>
        <w:rPr>
          <w:rFonts w:ascii="Times New Roman" w:eastAsiaTheme="minorEastAsia" w:hAnsi="Times New Roman" w:cs="Times New Roman"/>
          <w:b/>
          <w:color w:val="232323"/>
          <w:u w:color="232323"/>
        </w:rPr>
      </w:pPr>
      <w:r w:rsidRPr="00A22920">
        <w:rPr>
          <w:rFonts w:ascii="Times New Roman" w:eastAsiaTheme="minorEastAsia" w:hAnsi="Times New Roman" w:cs="Times New Roman" w:hint="eastAsia"/>
          <w:b/>
          <w:color w:val="232323"/>
          <w:u w:color="232323"/>
        </w:rPr>
        <w:t>T</w:t>
      </w:r>
      <w:r>
        <w:rPr>
          <w:rFonts w:ascii="Times New Roman" w:eastAsiaTheme="minorEastAsia" w:hAnsi="Times New Roman" w:cs="Times New Roman" w:hint="eastAsia"/>
          <w:b/>
          <w:color w:val="232323"/>
          <w:u w:color="232323"/>
        </w:rPr>
        <w:t>aipei Biennial</w:t>
      </w:r>
      <w:r w:rsidRPr="00A22920">
        <w:rPr>
          <w:rFonts w:ascii="Times New Roman" w:eastAsiaTheme="minorEastAsia" w:hAnsi="Times New Roman" w:cs="Times New Roman" w:hint="eastAsia"/>
          <w:b/>
          <w:color w:val="232323"/>
          <w:u w:color="232323"/>
        </w:rPr>
        <w:t xml:space="preserve"> Announces</w:t>
      </w:r>
      <w:r>
        <w:rPr>
          <w:rFonts w:ascii="Times New Roman" w:eastAsiaTheme="minorEastAsia" w:hAnsi="Times New Roman" w:cs="Times New Roman" w:hint="eastAsia"/>
          <w:b/>
          <w:color w:val="232323"/>
          <w:u w:color="232323"/>
        </w:rPr>
        <w:t xml:space="preserve"> the</w:t>
      </w:r>
      <w:r w:rsidRPr="00A22920">
        <w:rPr>
          <w:rFonts w:ascii="Times New Roman" w:eastAsiaTheme="minorEastAsia" w:hAnsi="Times New Roman" w:cs="Times New Roman" w:hint="eastAsia"/>
          <w:b/>
          <w:color w:val="232323"/>
          <w:u w:color="232323"/>
        </w:rPr>
        <w:t xml:space="preserve"> Title and Curatorial Statement</w:t>
      </w:r>
      <w:r>
        <w:rPr>
          <w:rFonts w:ascii="Times New Roman" w:eastAsiaTheme="minorEastAsia" w:hAnsi="Times New Roman" w:cs="Times New Roman" w:hint="eastAsia"/>
          <w:b/>
          <w:color w:val="232323"/>
          <w:u w:color="232323"/>
        </w:rPr>
        <w:t xml:space="preserve"> for 2018</w:t>
      </w:r>
      <w:r w:rsidR="00803BC9">
        <w:rPr>
          <w:rFonts w:ascii="Times New Roman" w:eastAsiaTheme="minorEastAsia" w:hAnsi="Times New Roman" w:cs="Times New Roman" w:hint="eastAsia"/>
          <w:b/>
          <w:color w:val="232323"/>
          <w:u w:color="232323"/>
        </w:rPr>
        <w:t xml:space="preserve"> Edition</w:t>
      </w:r>
    </w:p>
    <w:p w14:paraId="0DE1C760" w14:textId="77777777" w:rsidR="00A22920" w:rsidRDefault="00A22920" w:rsidP="00A22920">
      <w:pPr>
        <w:pStyle w:val="Web"/>
        <w:spacing w:before="0" w:after="0"/>
        <w:rPr>
          <w:rFonts w:ascii="Times New Roman" w:eastAsiaTheme="minorEastAsia" w:hAnsi="Times New Roman" w:cs="Times New Roman"/>
          <w:color w:val="232323"/>
          <w:u w:color="232323"/>
        </w:rPr>
      </w:pPr>
    </w:p>
    <w:p w14:paraId="230185B8" w14:textId="77777777" w:rsidR="001E3882" w:rsidRPr="00A46BC5" w:rsidRDefault="001E3882" w:rsidP="00A46BC5">
      <w:pPr>
        <w:pStyle w:val="Body"/>
        <w:spacing w:line="360" w:lineRule="auto"/>
        <w:rPr>
          <w:rFonts w:ascii="Times New Roman" w:eastAsia="Times New Roman" w:hAnsi="Times New Roman" w:cs="Times New Roman"/>
        </w:rPr>
      </w:pPr>
    </w:p>
    <w:p w14:paraId="0C739899" w14:textId="45CB447E" w:rsidR="001E3882" w:rsidRPr="00A46BC5" w:rsidRDefault="00FA0C23" w:rsidP="00A46BC5">
      <w:pPr>
        <w:pStyle w:val="BodyA"/>
        <w:spacing w:line="360" w:lineRule="auto"/>
        <w:rPr>
          <w:rFonts w:ascii="Times New Roman" w:eastAsia="Times New Roman" w:hAnsi="Times New Roman" w:cs="Times New Roman"/>
          <w:sz w:val="24"/>
          <w:szCs w:val="24"/>
        </w:rPr>
      </w:pPr>
      <w:r w:rsidRPr="00A46BC5">
        <w:rPr>
          <w:rFonts w:ascii="Times New Roman"/>
          <w:sz w:val="24"/>
          <w:szCs w:val="24"/>
        </w:rPr>
        <w:t>Curated by Mali Wu and Francesco Manacorda, the Taipei Biennial</w:t>
      </w:r>
      <w:r w:rsidR="005602DE" w:rsidRPr="00A46BC5">
        <w:rPr>
          <w:rFonts w:ascii="Times New Roman"/>
          <w:sz w:val="24"/>
          <w:szCs w:val="24"/>
        </w:rPr>
        <w:t xml:space="preserve"> 2018</w:t>
      </w:r>
      <w:r w:rsidRPr="00A46BC5">
        <w:rPr>
          <w:rFonts w:ascii="Times New Roman"/>
          <w:sz w:val="24"/>
          <w:szCs w:val="24"/>
        </w:rPr>
        <w:t xml:space="preserve"> officially announces its title: </w:t>
      </w:r>
      <w:r w:rsidRPr="00A46BC5">
        <w:rPr>
          <w:rFonts w:ascii="Times New Roman"/>
          <w:i/>
          <w:iCs/>
          <w:sz w:val="24"/>
          <w:szCs w:val="24"/>
        </w:rPr>
        <w:t>Post-Nature</w:t>
      </w:r>
      <w:r w:rsidR="00094D2F" w:rsidRPr="00A46BC5">
        <w:rPr>
          <w:rFonts w:ascii="Times New Roman" w:hAnsi="Times New Roman" w:cs="Times New Roman"/>
          <w:i/>
          <w:iCs/>
          <w:sz w:val="24"/>
          <w:szCs w:val="24"/>
        </w:rPr>
        <w:t>—</w:t>
      </w:r>
      <w:r w:rsidRPr="00A46BC5">
        <w:rPr>
          <w:rFonts w:ascii="Times New Roman"/>
          <w:i/>
          <w:iCs/>
          <w:sz w:val="24"/>
          <w:szCs w:val="24"/>
        </w:rPr>
        <w:t xml:space="preserve">A </w:t>
      </w:r>
      <w:r w:rsidR="0091736E" w:rsidRPr="00A46BC5">
        <w:rPr>
          <w:rFonts w:ascii="Times New Roman"/>
          <w:i/>
          <w:iCs/>
          <w:sz w:val="24"/>
          <w:szCs w:val="24"/>
        </w:rPr>
        <w:t>M</w:t>
      </w:r>
      <w:r w:rsidRPr="00A46BC5">
        <w:rPr>
          <w:rFonts w:ascii="Times New Roman"/>
          <w:i/>
          <w:iCs/>
          <w:sz w:val="24"/>
          <w:szCs w:val="24"/>
        </w:rPr>
        <w:t xml:space="preserve">useum as an </w:t>
      </w:r>
      <w:r w:rsidR="0091736E" w:rsidRPr="00A46BC5">
        <w:rPr>
          <w:rFonts w:ascii="Times New Roman"/>
          <w:i/>
          <w:iCs/>
          <w:sz w:val="24"/>
          <w:szCs w:val="24"/>
        </w:rPr>
        <w:t>E</w:t>
      </w:r>
      <w:r w:rsidRPr="00A46BC5">
        <w:rPr>
          <w:rFonts w:ascii="Times New Roman"/>
          <w:i/>
          <w:iCs/>
          <w:sz w:val="24"/>
          <w:szCs w:val="24"/>
        </w:rPr>
        <w:t>cosystem</w:t>
      </w:r>
      <w:r w:rsidRPr="00A46BC5">
        <w:rPr>
          <w:rFonts w:ascii="Times New Roman"/>
          <w:sz w:val="24"/>
          <w:szCs w:val="24"/>
        </w:rPr>
        <w:t xml:space="preserve">. Taking this title as their starting point, the curators will approach the ever-changing nature of an ecosystem and how this is reflected in artistic and institutional practice. </w:t>
      </w:r>
      <w:r w:rsidR="005F778A" w:rsidRPr="005F778A">
        <w:rPr>
          <w:rFonts w:ascii="Times New Roman"/>
          <w:sz w:val="24"/>
          <w:szCs w:val="24"/>
        </w:rPr>
        <w:t>This exhibition will investigate how systemic theory can inform art making and allow for reflections about our environment,</w:t>
      </w:r>
      <w:r w:rsidRPr="00A46BC5">
        <w:rPr>
          <w:rFonts w:ascii="Times New Roman"/>
          <w:sz w:val="24"/>
          <w:szCs w:val="24"/>
        </w:rPr>
        <w:t xml:space="preserve"> underlining the reciprocal dependency which every system relies upon to survive.</w:t>
      </w:r>
    </w:p>
    <w:p w14:paraId="49B1D443" w14:textId="77777777" w:rsidR="001E3882" w:rsidRPr="00C47925" w:rsidRDefault="001E3882" w:rsidP="00A46BC5">
      <w:pPr>
        <w:pStyle w:val="Body"/>
        <w:spacing w:line="360" w:lineRule="auto"/>
        <w:rPr>
          <w:rFonts w:ascii="Times New Roman" w:eastAsiaTheme="minorEastAsia" w:hAnsi="Times New Roman" w:cs="Times New Roman" w:hint="eastAsia"/>
        </w:rPr>
      </w:pPr>
      <w:bookmarkStart w:id="0" w:name="_GoBack"/>
      <w:bookmarkEnd w:id="0"/>
    </w:p>
    <w:p w14:paraId="32F05B0B" w14:textId="181E48C2" w:rsidR="00743745" w:rsidRPr="00743745" w:rsidRDefault="00FA0C23" w:rsidP="00A46BC5">
      <w:pPr>
        <w:pStyle w:val="Body"/>
        <w:spacing w:line="360" w:lineRule="auto"/>
        <w:ind w:leftChars="236" w:left="566"/>
        <w:rPr>
          <w:rFonts w:ascii="Times New Roman" w:eastAsia="Times New Roman" w:hAnsi="Times New Roman" w:cs="Times New Roman"/>
          <w:i/>
        </w:rPr>
      </w:pPr>
      <w:r w:rsidRPr="00A46BC5">
        <w:rPr>
          <w:rFonts w:ascii="Times New Roman"/>
          <w:iCs/>
        </w:rPr>
        <w:t>Post-Nature</w:t>
      </w:r>
      <w:r w:rsidR="00094D2F" w:rsidRPr="00A46BC5">
        <w:rPr>
          <w:rFonts w:ascii="Times New Roman" w:hAnsi="Times New Roman" w:cs="Times New Roman"/>
          <w:iCs/>
        </w:rPr>
        <w:t>—</w:t>
      </w:r>
      <w:r w:rsidRPr="00A46BC5">
        <w:rPr>
          <w:rFonts w:ascii="Times New Roman"/>
          <w:iCs/>
        </w:rPr>
        <w:t>A Museum as an Ecosystem</w:t>
      </w:r>
      <w:r w:rsidRPr="00A46BC5">
        <w:rPr>
          <w:rFonts w:ascii="Times New Roman"/>
          <w:i/>
        </w:rPr>
        <w:t xml:space="preserve"> </w:t>
      </w:r>
      <w:r w:rsidR="00743745" w:rsidRPr="00743745">
        <w:rPr>
          <w:rFonts w:ascii="Times New Roman" w:eastAsia="Times New Roman" w:hAnsi="Times New Roman" w:cs="Times New Roman"/>
          <w:i/>
        </w:rPr>
        <w:t>combines the notion of ecosystemic survival and the structure of interdependency in its very form. Here, the museum and the city that surrounds it are recognised as interlocking structures. The exhibition will explore, illustrate and investigate the different modes of connectivity and reciprocal dependency that keep a system alive. In this biennial, all artistic, theoretical, social and political elements will contribute to an overarching view of how an ecosystem is generated, and how it regenerates, through collaboration among parts and adaptation to change.</w:t>
      </w:r>
    </w:p>
    <w:p w14:paraId="700A31E1" w14:textId="4ADF5BE1" w:rsidR="001E3882" w:rsidRPr="00A46BC5" w:rsidRDefault="00094D2F" w:rsidP="00A46BC5">
      <w:pPr>
        <w:tabs>
          <w:tab w:val="num" w:pos="720"/>
        </w:tabs>
        <w:spacing w:line="360" w:lineRule="auto"/>
        <w:jc w:val="right"/>
        <w:rPr>
          <w:rFonts w:eastAsia="Times New Roman"/>
          <w:i/>
          <w:iCs/>
        </w:rPr>
      </w:pPr>
      <w:r w:rsidRPr="00A46BC5">
        <w:rPr>
          <w:iCs/>
        </w:rPr>
        <w:t>—</w:t>
      </w:r>
      <w:r w:rsidR="00FA0C23" w:rsidRPr="00A46BC5">
        <w:rPr>
          <w:i/>
          <w:iCs/>
        </w:rPr>
        <w:t>Post-Nature</w:t>
      </w:r>
      <w:r w:rsidRPr="00A46BC5">
        <w:rPr>
          <w:i/>
          <w:iCs/>
        </w:rPr>
        <w:t>—A</w:t>
      </w:r>
      <w:r w:rsidR="00FA0C23" w:rsidRPr="00A46BC5">
        <w:rPr>
          <w:i/>
          <w:iCs/>
        </w:rPr>
        <w:t xml:space="preserve"> Museum as an Ecosystem</w:t>
      </w:r>
      <w:r w:rsidR="00FA0C23" w:rsidRPr="00A46BC5">
        <w:rPr>
          <w:iCs/>
        </w:rPr>
        <w:t xml:space="preserve"> curatorial statement</w:t>
      </w:r>
    </w:p>
    <w:p w14:paraId="73CF2DEB" w14:textId="77777777" w:rsidR="001E3882" w:rsidRDefault="001E3882" w:rsidP="00A46BC5">
      <w:pPr>
        <w:pStyle w:val="Body"/>
        <w:spacing w:line="360" w:lineRule="auto"/>
        <w:rPr>
          <w:rFonts w:ascii="Times New Roman" w:eastAsiaTheme="minorEastAsia" w:hAnsi="Times New Roman" w:cs="Times New Roman"/>
        </w:rPr>
      </w:pPr>
    </w:p>
    <w:p w14:paraId="746BFA24" w14:textId="3219DDD4" w:rsidR="00A04DC1" w:rsidRPr="00A46BC5" w:rsidRDefault="00A04DC1" w:rsidP="00A04DC1">
      <w:pPr>
        <w:pStyle w:val="BodyA"/>
        <w:spacing w:line="360" w:lineRule="auto"/>
        <w:rPr>
          <w:rFonts w:ascii="Times New Roman" w:eastAsia="Times New Roman" w:hAnsi="Times New Roman" w:cs="Times New Roman"/>
          <w:sz w:val="24"/>
          <w:szCs w:val="24"/>
        </w:rPr>
      </w:pPr>
      <w:r w:rsidRPr="00A46BC5">
        <w:rPr>
          <w:rFonts w:ascii="Times New Roman"/>
          <w:sz w:val="24"/>
          <w:szCs w:val="24"/>
        </w:rPr>
        <w:t xml:space="preserve">In </w:t>
      </w:r>
      <w:r w:rsidRPr="00A46BC5">
        <w:rPr>
          <w:rFonts w:ascii="Times New Roman"/>
          <w:i/>
          <w:iCs/>
          <w:sz w:val="24"/>
          <w:szCs w:val="24"/>
        </w:rPr>
        <w:t>Post-Nature</w:t>
      </w:r>
      <w:r w:rsidRPr="00A46BC5">
        <w:rPr>
          <w:rFonts w:ascii="Times New Roman" w:hAnsi="Times New Roman" w:cs="Times New Roman"/>
          <w:i/>
          <w:iCs/>
          <w:sz w:val="24"/>
          <w:szCs w:val="24"/>
        </w:rPr>
        <w:t>—</w:t>
      </w:r>
      <w:r w:rsidRPr="00A46BC5">
        <w:rPr>
          <w:rFonts w:ascii="Times New Roman"/>
          <w:i/>
          <w:iCs/>
          <w:sz w:val="24"/>
          <w:szCs w:val="24"/>
        </w:rPr>
        <w:t>A Museum as an Ecosystem</w:t>
      </w:r>
      <w:r w:rsidRPr="00A46BC5">
        <w:rPr>
          <w:rFonts w:ascii="Times New Roman"/>
          <w:sz w:val="24"/>
          <w:szCs w:val="24"/>
        </w:rPr>
        <w:t xml:space="preserve">, the curators will use the exhibition to reconsider the museum as a model. In their most conventional forms, exhibitions grow quickly, occupy a limited time span, and have little ability to sustain their reach, while museums instead develop slowly and organically, respond carefully to their </w:t>
      </w:r>
      <w:r w:rsidRPr="00A46BC5">
        <w:rPr>
          <w:rFonts w:ascii="Times New Roman"/>
          <w:sz w:val="24"/>
          <w:szCs w:val="24"/>
        </w:rPr>
        <w:lastRenderedPageBreak/>
        <w:t>environments and preserve their own longevity. At the same time, if too rigidly confined by an architectural and conceptual framework, a museum can become an isolated space for art contemplation, rather than re</w:t>
      </w:r>
      <w:r w:rsidR="00F546D7">
        <w:rPr>
          <w:rFonts w:ascii="Times New Roman"/>
          <w:sz w:val="24"/>
          <w:szCs w:val="24"/>
        </w:rPr>
        <w:t>main open to constant eco</w:t>
      </w:r>
      <w:r w:rsidRPr="00A46BC5">
        <w:rPr>
          <w:rFonts w:ascii="Times New Roman"/>
          <w:sz w:val="24"/>
          <w:szCs w:val="24"/>
        </w:rPr>
        <w:t>systemic transformation, osmosis and growth.</w:t>
      </w:r>
    </w:p>
    <w:p w14:paraId="6D6832EF" w14:textId="77777777" w:rsidR="00A04DC1" w:rsidRPr="00A46BC5" w:rsidRDefault="00A04DC1" w:rsidP="00A04DC1">
      <w:pPr>
        <w:pStyle w:val="Body"/>
        <w:spacing w:line="360" w:lineRule="auto"/>
        <w:rPr>
          <w:rFonts w:ascii="Times New Roman" w:eastAsia="Times New Roman" w:hAnsi="Times New Roman" w:cs="Times New Roman"/>
        </w:rPr>
      </w:pPr>
    </w:p>
    <w:p w14:paraId="6E2184CF" w14:textId="2B1DDF61" w:rsidR="001E3882" w:rsidRPr="00A46BC5" w:rsidRDefault="00FA0C23" w:rsidP="00A46BC5">
      <w:pPr>
        <w:pStyle w:val="BodyA"/>
        <w:spacing w:line="360" w:lineRule="auto"/>
        <w:rPr>
          <w:rFonts w:ascii="Times New Roman" w:eastAsia="Times New Roman" w:hAnsi="Times New Roman" w:cs="Times New Roman"/>
          <w:sz w:val="24"/>
          <w:szCs w:val="24"/>
        </w:rPr>
      </w:pPr>
      <w:r w:rsidRPr="00A46BC5">
        <w:rPr>
          <w:rFonts w:ascii="Times New Roman"/>
          <w:sz w:val="24"/>
          <w:szCs w:val="24"/>
        </w:rPr>
        <w:t xml:space="preserve">As outlined in the curatorial statement, </w:t>
      </w:r>
      <w:r w:rsidRPr="00A46BC5">
        <w:rPr>
          <w:rFonts w:ascii="Times New Roman"/>
          <w:i/>
          <w:iCs/>
          <w:sz w:val="24"/>
          <w:szCs w:val="24"/>
        </w:rPr>
        <w:t>Post-Nature</w:t>
      </w:r>
      <w:r w:rsidR="00653927" w:rsidRPr="00A46BC5">
        <w:rPr>
          <w:rFonts w:ascii="Times New Roman" w:hAnsi="Times New Roman" w:cs="Times New Roman"/>
          <w:i/>
          <w:iCs/>
          <w:sz w:val="24"/>
          <w:szCs w:val="24"/>
        </w:rPr>
        <w:t>—</w:t>
      </w:r>
      <w:r w:rsidR="00653927" w:rsidRPr="00A46BC5">
        <w:rPr>
          <w:rFonts w:ascii="Times New Roman"/>
          <w:i/>
          <w:iCs/>
          <w:sz w:val="24"/>
          <w:szCs w:val="24"/>
        </w:rPr>
        <w:t>A</w:t>
      </w:r>
      <w:r w:rsidRPr="00A46BC5">
        <w:rPr>
          <w:rFonts w:ascii="Times New Roman"/>
          <w:i/>
          <w:iCs/>
          <w:sz w:val="24"/>
          <w:szCs w:val="24"/>
        </w:rPr>
        <w:t xml:space="preserve"> Museum as an Ecosystem </w:t>
      </w:r>
      <w:r w:rsidR="00F546D7">
        <w:rPr>
          <w:rFonts w:ascii="Times New Roman"/>
          <w:sz w:val="24"/>
          <w:szCs w:val="24"/>
        </w:rPr>
        <w:t>will engage with different eco</w:t>
      </w:r>
      <w:r w:rsidRPr="00A46BC5">
        <w:rPr>
          <w:rFonts w:ascii="Times New Roman"/>
          <w:sz w:val="24"/>
          <w:szCs w:val="24"/>
        </w:rPr>
        <w:t xml:space="preserve">systemic models, focusing particularly on the significance of reciprocal dependency, and how this form of working tends toward a holistic common good. While the exhibition venue, </w:t>
      </w:r>
      <w:r w:rsidR="00F546D7" w:rsidRPr="00F546D7">
        <w:rPr>
          <w:rFonts w:ascii="Times New Roman"/>
          <w:sz w:val="24"/>
          <w:szCs w:val="24"/>
        </w:rPr>
        <w:t>Taipei Fine Arts Museum</w:t>
      </w:r>
      <w:r w:rsidRPr="00A46BC5">
        <w:rPr>
          <w:rFonts w:ascii="Times New Roman"/>
          <w:sz w:val="24"/>
          <w:szCs w:val="24"/>
        </w:rPr>
        <w:t xml:space="preserve">, will act as the central nervous system of the Taipei Biennial, the experimental methodology of this </w:t>
      </w:r>
      <w:r w:rsidR="00F546D7">
        <w:rPr>
          <w:rFonts w:ascii="Times New Roman"/>
          <w:sz w:val="24"/>
          <w:szCs w:val="24"/>
        </w:rPr>
        <w:t>biennial</w:t>
      </w:r>
      <w:r w:rsidRPr="00A46BC5">
        <w:rPr>
          <w:rFonts w:ascii="Times New Roman"/>
          <w:sz w:val="24"/>
          <w:szCs w:val="24"/>
        </w:rPr>
        <w:t xml:space="preserve"> will transform the museum into a platform for multi-disciplinary discussion, </w:t>
      </w:r>
      <w:r w:rsidR="00F546D7">
        <w:rPr>
          <w:rFonts w:ascii="Times New Roman"/>
          <w:sz w:val="24"/>
          <w:szCs w:val="24"/>
        </w:rPr>
        <w:t>which intends to extend outward</w:t>
      </w:r>
      <w:r w:rsidRPr="00A46BC5">
        <w:rPr>
          <w:rFonts w:ascii="Times New Roman"/>
          <w:sz w:val="24"/>
          <w:szCs w:val="24"/>
        </w:rPr>
        <w:t xml:space="preserve"> and reach multilateral resonance outside of the architectural limits of the exhibition.</w:t>
      </w:r>
    </w:p>
    <w:p w14:paraId="4095D0D6" w14:textId="77777777" w:rsidR="00E41EC7" w:rsidRPr="00A46BC5" w:rsidRDefault="00E41EC7" w:rsidP="00A46BC5">
      <w:pPr>
        <w:pStyle w:val="Body"/>
        <w:spacing w:line="360" w:lineRule="auto"/>
        <w:rPr>
          <w:rFonts w:ascii="Times New Roman" w:eastAsia="Times New Roman" w:hAnsi="Times New Roman" w:cs="Times New Roman"/>
        </w:rPr>
      </w:pPr>
    </w:p>
    <w:p w14:paraId="48C11CC1" w14:textId="4755AB70" w:rsidR="001E3882" w:rsidRPr="00A22920" w:rsidRDefault="001E3882" w:rsidP="00A46BC5">
      <w:pPr>
        <w:pStyle w:val="Body"/>
        <w:spacing w:line="360" w:lineRule="auto"/>
      </w:pPr>
    </w:p>
    <w:sectPr w:rsidR="001E3882" w:rsidRPr="00A2292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807D2" w14:textId="77777777" w:rsidR="00F26ADD" w:rsidRDefault="00F26ADD">
      <w:r>
        <w:separator/>
      </w:r>
    </w:p>
  </w:endnote>
  <w:endnote w:type="continuationSeparator" w:id="0">
    <w:p w14:paraId="4468C2FA" w14:textId="77777777" w:rsidR="00F26ADD" w:rsidRDefault="00F2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719ED" w14:textId="77777777" w:rsidR="00F26ADD" w:rsidRDefault="00F26ADD">
      <w:r>
        <w:separator/>
      </w:r>
    </w:p>
  </w:footnote>
  <w:footnote w:type="continuationSeparator" w:id="0">
    <w:p w14:paraId="1FBBAA11" w14:textId="77777777" w:rsidR="00F26ADD" w:rsidRDefault="00F26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6C1"/>
    <w:multiLevelType w:val="multilevel"/>
    <w:tmpl w:val="1C66BF9C"/>
    <w:lvl w:ilvl="0">
      <w:start w:val="1"/>
      <w:numFmt w:val="bullet"/>
      <w:lvlText w:val="-"/>
      <w:lvlJc w:val="left"/>
      <w:rPr>
        <w:i/>
        <w:iCs/>
        <w:position w:val="0"/>
      </w:rPr>
    </w:lvl>
    <w:lvl w:ilvl="1">
      <w:start w:val="1"/>
      <w:numFmt w:val="bullet"/>
      <w:lvlText w:val="o"/>
      <w:lvlJc w:val="left"/>
      <w:rPr>
        <w:i/>
        <w:iCs/>
        <w:position w:val="0"/>
      </w:rPr>
    </w:lvl>
    <w:lvl w:ilvl="2">
      <w:start w:val="1"/>
      <w:numFmt w:val="bullet"/>
      <w:lvlText w:val="▪"/>
      <w:lvlJc w:val="left"/>
      <w:rPr>
        <w:i/>
        <w:iCs/>
        <w:position w:val="0"/>
      </w:rPr>
    </w:lvl>
    <w:lvl w:ilvl="3">
      <w:start w:val="1"/>
      <w:numFmt w:val="bullet"/>
      <w:lvlText w:val="•"/>
      <w:lvlJc w:val="left"/>
      <w:rPr>
        <w:i/>
        <w:iCs/>
        <w:position w:val="0"/>
      </w:rPr>
    </w:lvl>
    <w:lvl w:ilvl="4">
      <w:start w:val="1"/>
      <w:numFmt w:val="bullet"/>
      <w:lvlText w:val="o"/>
      <w:lvlJc w:val="left"/>
      <w:rPr>
        <w:i/>
        <w:iCs/>
        <w:position w:val="0"/>
      </w:rPr>
    </w:lvl>
    <w:lvl w:ilvl="5">
      <w:start w:val="1"/>
      <w:numFmt w:val="bullet"/>
      <w:lvlText w:val="▪"/>
      <w:lvlJc w:val="left"/>
      <w:rPr>
        <w:i/>
        <w:iCs/>
        <w:position w:val="0"/>
      </w:rPr>
    </w:lvl>
    <w:lvl w:ilvl="6">
      <w:start w:val="1"/>
      <w:numFmt w:val="bullet"/>
      <w:lvlText w:val="•"/>
      <w:lvlJc w:val="left"/>
      <w:rPr>
        <w:i/>
        <w:iCs/>
        <w:position w:val="0"/>
      </w:rPr>
    </w:lvl>
    <w:lvl w:ilvl="7">
      <w:start w:val="1"/>
      <w:numFmt w:val="bullet"/>
      <w:lvlText w:val="o"/>
      <w:lvlJc w:val="left"/>
      <w:rPr>
        <w:i/>
        <w:iCs/>
        <w:position w:val="0"/>
      </w:rPr>
    </w:lvl>
    <w:lvl w:ilvl="8">
      <w:start w:val="1"/>
      <w:numFmt w:val="bullet"/>
      <w:lvlText w:val="▪"/>
      <w:lvlJc w:val="left"/>
      <w:rPr>
        <w:i/>
        <w:iCs/>
        <w:position w:val="0"/>
      </w:rPr>
    </w:lvl>
  </w:abstractNum>
  <w:abstractNum w:abstractNumId="1">
    <w:nsid w:val="199B08A9"/>
    <w:multiLevelType w:val="multilevel"/>
    <w:tmpl w:val="F838122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6F277A47"/>
    <w:multiLevelType w:val="multilevel"/>
    <w:tmpl w:val="9B544E70"/>
    <w:styleLink w:val="List0"/>
    <w:lvl w:ilvl="0">
      <w:numFmt w:val="bullet"/>
      <w:lvlText w:val="-"/>
      <w:lvlJc w:val="left"/>
      <w:rPr>
        <w:i/>
        <w:iCs/>
        <w:position w:val="0"/>
      </w:rPr>
    </w:lvl>
    <w:lvl w:ilvl="1">
      <w:start w:val="1"/>
      <w:numFmt w:val="bullet"/>
      <w:lvlText w:val="o"/>
      <w:lvlJc w:val="left"/>
      <w:rPr>
        <w:i/>
        <w:iCs/>
        <w:position w:val="0"/>
      </w:rPr>
    </w:lvl>
    <w:lvl w:ilvl="2">
      <w:start w:val="1"/>
      <w:numFmt w:val="bullet"/>
      <w:lvlText w:val="▪"/>
      <w:lvlJc w:val="left"/>
      <w:rPr>
        <w:i/>
        <w:iCs/>
        <w:position w:val="0"/>
      </w:rPr>
    </w:lvl>
    <w:lvl w:ilvl="3">
      <w:start w:val="1"/>
      <w:numFmt w:val="bullet"/>
      <w:lvlText w:val="•"/>
      <w:lvlJc w:val="left"/>
      <w:rPr>
        <w:i/>
        <w:iCs/>
        <w:position w:val="0"/>
      </w:rPr>
    </w:lvl>
    <w:lvl w:ilvl="4">
      <w:start w:val="1"/>
      <w:numFmt w:val="bullet"/>
      <w:lvlText w:val="o"/>
      <w:lvlJc w:val="left"/>
      <w:rPr>
        <w:i/>
        <w:iCs/>
        <w:position w:val="0"/>
      </w:rPr>
    </w:lvl>
    <w:lvl w:ilvl="5">
      <w:start w:val="1"/>
      <w:numFmt w:val="bullet"/>
      <w:lvlText w:val="▪"/>
      <w:lvlJc w:val="left"/>
      <w:rPr>
        <w:i/>
        <w:iCs/>
        <w:position w:val="0"/>
      </w:rPr>
    </w:lvl>
    <w:lvl w:ilvl="6">
      <w:start w:val="1"/>
      <w:numFmt w:val="bullet"/>
      <w:lvlText w:val="•"/>
      <w:lvlJc w:val="left"/>
      <w:rPr>
        <w:i/>
        <w:iCs/>
        <w:position w:val="0"/>
      </w:rPr>
    </w:lvl>
    <w:lvl w:ilvl="7">
      <w:start w:val="1"/>
      <w:numFmt w:val="bullet"/>
      <w:lvlText w:val="o"/>
      <w:lvlJc w:val="left"/>
      <w:rPr>
        <w:i/>
        <w:iCs/>
        <w:position w:val="0"/>
      </w:rPr>
    </w:lvl>
    <w:lvl w:ilvl="8">
      <w:start w:val="1"/>
      <w:numFmt w:val="bullet"/>
      <w:lvlText w:val="▪"/>
      <w:lvlJc w:val="left"/>
      <w:rPr>
        <w:i/>
        <w:iCs/>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1E3882"/>
    <w:rsid w:val="00094D2F"/>
    <w:rsid w:val="001E3882"/>
    <w:rsid w:val="002533F1"/>
    <w:rsid w:val="00427EB6"/>
    <w:rsid w:val="005602DE"/>
    <w:rsid w:val="005F778A"/>
    <w:rsid w:val="00653927"/>
    <w:rsid w:val="00743745"/>
    <w:rsid w:val="007A60D5"/>
    <w:rsid w:val="00803BC9"/>
    <w:rsid w:val="00905036"/>
    <w:rsid w:val="0091736E"/>
    <w:rsid w:val="00A04DC1"/>
    <w:rsid w:val="00A22920"/>
    <w:rsid w:val="00A46BC5"/>
    <w:rsid w:val="00A7212F"/>
    <w:rsid w:val="00C47925"/>
    <w:rsid w:val="00CD008C"/>
    <w:rsid w:val="00D533E7"/>
    <w:rsid w:val="00E25F32"/>
    <w:rsid w:val="00E41EC7"/>
    <w:rsid w:val="00E642C7"/>
    <w:rsid w:val="00F26ADD"/>
    <w:rsid w:val="00F546D7"/>
    <w:rsid w:val="00FA0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B8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styleId="Web">
    <w:name w:val="Normal (Web)"/>
    <w:pPr>
      <w:widowControl w:val="0"/>
      <w:spacing w:before="100" w:after="100"/>
    </w:pPr>
    <w:rPr>
      <w:rFonts w:ascii="新細明體" w:eastAsia="新細明體" w:hAnsi="新細明體" w:cs="新細明體"/>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
    <w:name w:val="Body"/>
    <w:pPr>
      <w:widowControl w:val="0"/>
    </w:pPr>
    <w:rPr>
      <w:rFonts w:ascii="Calibri" w:eastAsia="Calibri" w:hAnsi="Calibri" w:cs="Calibri"/>
      <w:color w:val="000000"/>
      <w:kern w:val="2"/>
      <w:sz w:val="24"/>
      <w:szCs w:val="24"/>
      <w:u w:color="000000"/>
    </w:rPr>
  </w:style>
  <w:style w:type="paragraph" w:customStyle="1" w:styleId="BodyA">
    <w:name w:val="Body A"/>
    <w:pPr>
      <w:widowControl w:val="0"/>
    </w:pPr>
    <w:rPr>
      <w:rFonts w:ascii="Helvetica" w:eastAsia="Helvetica" w:hAnsi="Helvetica" w:cs="Helvetica"/>
      <w:color w:val="000000"/>
      <w:sz w:val="22"/>
      <w:szCs w:val="22"/>
      <w:u w:color="000000"/>
    </w:rPr>
  </w:style>
  <w:style w:type="paragraph" w:styleId="a4">
    <w:name w:val="List Paragraph"/>
    <w:pPr>
      <w:widowControl w:val="0"/>
      <w:ind w:left="720"/>
    </w:pPr>
    <w:rPr>
      <w:rFonts w:ascii="Calibri" w:eastAsia="Calibri" w:hAnsi="Calibri" w:cs="Calibri"/>
      <w:color w:val="000000"/>
      <w:kern w:val="2"/>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rPr>
      <w:sz w:val="24"/>
      <w:szCs w:val="24"/>
      <w:lang w:eastAsia="en-US"/>
    </w:rPr>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7A60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A60D5"/>
    <w:rPr>
      <w:rFonts w:asciiTheme="majorHAnsi" w:eastAsiaTheme="majorEastAsia" w:hAnsiTheme="majorHAnsi" w:cstheme="majorBidi"/>
      <w:sz w:val="18"/>
      <w:szCs w:val="18"/>
      <w:lang w:eastAsia="en-US"/>
    </w:rPr>
  </w:style>
  <w:style w:type="paragraph" w:styleId="aa">
    <w:name w:val="header"/>
    <w:basedOn w:val="a"/>
    <w:link w:val="ab"/>
    <w:uiPriority w:val="99"/>
    <w:unhideWhenUsed/>
    <w:rsid w:val="007A60D5"/>
    <w:pPr>
      <w:tabs>
        <w:tab w:val="center" w:pos="4153"/>
        <w:tab w:val="right" w:pos="8306"/>
      </w:tabs>
      <w:snapToGrid w:val="0"/>
    </w:pPr>
    <w:rPr>
      <w:sz w:val="20"/>
      <w:szCs w:val="20"/>
    </w:rPr>
  </w:style>
  <w:style w:type="character" w:customStyle="1" w:styleId="ab">
    <w:name w:val="頁首 字元"/>
    <w:basedOn w:val="a0"/>
    <w:link w:val="aa"/>
    <w:uiPriority w:val="99"/>
    <w:rsid w:val="007A60D5"/>
    <w:rPr>
      <w:lang w:eastAsia="en-US"/>
    </w:rPr>
  </w:style>
  <w:style w:type="paragraph" w:styleId="ac">
    <w:name w:val="footer"/>
    <w:basedOn w:val="a"/>
    <w:link w:val="ad"/>
    <w:uiPriority w:val="99"/>
    <w:unhideWhenUsed/>
    <w:rsid w:val="007A60D5"/>
    <w:pPr>
      <w:tabs>
        <w:tab w:val="center" w:pos="4153"/>
        <w:tab w:val="right" w:pos="8306"/>
      </w:tabs>
      <w:snapToGrid w:val="0"/>
    </w:pPr>
    <w:rPr>
      <w:sz w:val="20"/>
      <w:szCs w:val="20"/>
    </w:rPr>
  </w:style>
  <w:style w:type="character" w:customStyle="1" w:styleId="ad">
    <w:name w:val="頁尾 字元"/>
    <w:basedOn w:val="a0"/>
    <w:link w:val="ac"/>
    <w:uiPriority w:val="99"/>
    <w:rsid w:val="007A60D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styleId="Web">
    <w:name w:val="Normal (Web)"/>
    <w:pPr>
      <w:widowControl w:val="0"/>
      <w:spacing w:before="100" w:after="100"/>
    </w:pPr>
    <w:rPr>
      <w:rFonts w:ascii="新細明體" w:eastAsia="新細明體" w:hAnsi="新細明體" w:cs="新細明體"/>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
    <w:name w:val="Body"/>
    <w:pPr>
      <w:widowControl w:val="0"/>
    </w:pPr>
    <w:rPr>
      <w:rFonts w:ascii="Calibri" w:eastAsia="Calibri" w:hAnsi="Calibri" w:cs="Calibri"/>
      <w:color w:val="000000"/>
      <w:kern w:val="2"/>
      <w:sz w:val="24"/>
      <w:szCs w:val="24"/>
      <w:u w:color="000000"/>
    </w:rPr>
  </w:style>
  <w:style w:type="paragraph" w:customStyle="1" w:styleId="BodyA">
    <w:name w:val="Body A"/>
    <w:pPr>
      <w:widowControl w:val="0"/>
    </w:pPr>
    <w:rPr>
      <w:rFonts w:ascii="Helvetica" w:eastAsia="Helvetica" w:hAnsi="Helvetica" w:cs="Helvetica"/>
      <w:color w:val="000000"/>
      <w:sz w:val="22"/>
      <w:szCs w:val="22"/>
      <w:u w:color="000000"/>
    </w:rPr>
  </w:style>
  <w:style w:type="paragraph" w:styleId="a4">
    <w:name w:val="List Paragraph"/>
    <w:pPr>
      <w:widowControl w:val="0"/>
      <w:ind w:left="720"/>
    </w:pPr>
    <w:rPr>
      <w:rFonts w:ascii="Calibri" w:eastAsia="Calibri" w:hAnsi="Calibri" w:cs="Calibri"/>
      <w:color w:val="000000"/>
      <w:kern w:val="2"/>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rPr>
      <w:sz w:val="24"/>
      <w:szCs w:val="24"/>
      <w:lang w:eastAsia="en-US"/>
    </w:rPr>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7A60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A60D5"/>
    <w:rPr>
      <w:rFonts w:asciiTheme="majorHAnsi" w:eastAsiaTheme="majorEastAsia" w:hAnsiTheme="majorHAnsi" w:cstheme="majorBidi"/>
      <w:sz w:val="18"/>
      <w:szCs w:val="18"/>
      <w:lang w:eastAsia="en-US"/>
    </w:rPr>
  </w:style>
  <w:style w:type="paragraph" w:styleId="aa">
    <w:name w:val="header"/>
    <w:basedOn w:val="a"/>
    <w:link w:val="ab"/>
    <w:uiPriority w:val="99"/>
    <w:unhideWhenUsed/>
    <w:rsid w:val="007A60D5"/>
    <w:pPr>
      <w:tabs>
        <w:tab w:val="center" w:pos="4153"/>
        <w:tab w:val="right" w:pos="8306"/>
      </w:tabs>
      <w:snapToGrid w:val="0"/>
    </w:pPr>
    <w:rPr>
      <w:sz w:val="20"/>
      <w:szCs w:val="20"/>
    </w:rPr>
  </w:style>
  <w:style w:type="character" w:customStyle="1" w:styleId="ab">
    <w:name w:val="頁首 字元"/>
    <w:basedOn w:val="a0"/>
    <w:link w:val="aa"/>
    <w:uiPriority w:val="99"/>
    <w:rsid w:val="007A60D5"/>
    <w:rPr>
      <w:lang w:eastAsia="en-US"/>
    </w:rPr>
  </w:style>
  <w:style w:type="paragraph" w:styleId="ac">
    <w:name w:val="footer"/>
    <w:basedOn w:val="a"/>
    <w:link w:val="ad"/>
    <w:uiPriority w:val="99"/>
    <w:unhideWhenUsed/>
    <w:rsid w:val="007A60D5"/>
    <w:pPr>
      <w:tabs>
        <w:tab w:val="center" w:pos="4153"/>
        <w:tab w:val="right" w:pos="8306"/>
      </w:tabs>
      <w:snapToGrid w:val="0"/>
    </w:pPr>
    <w:rPr>
      <w:sz w:val="20"/>
      <w:szCs w:val="20"/>
    </w:rPr>
  </w:style>
  <w:style w:type="character" w:customStyle="1" w:styleId="ad">
    <w:name w:val="頁尾 字元"/>
    <w:basedOn w:val="a0"/>
    <w:link w:val="ac"/>
    <w:uiPriority w:val="99"/>
    <w:rsid w:val="007A6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tfam.gov.t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新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3048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何冠緯</cp:lastModifiedBy>
  <cp:revision>11</cp:revision>
  <cp:lastPrinted>2018-04-12T01:11:00Z</cp:lastPrinted>
  <dcterms:created xsi:type="dcterms:W3CDTF">2018-04-03T07:45:00Z</dcterms:created>
  <dcterms:modified xsi:type="dcterms:W3CDTF">2018-04-12T01:11:00Z</dcterms:modified>
</cp:coreProperties>
</file>